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3C8D1">
      <w:pPr>
        <w:spacing w:line="242" w:lineRule="auto"/>
        <w:rPr>
          <w:rFonts w:hint="eastAsia" w:ascii="宋体" w:hAnsi="宋体" w:eastAsia="宋体" w:cs="宋体"/>
        </w:rPr>
      </w:pPr>
    </w:p>
    <w:p w14:paraId="1E0BFA0E">
      <w:pPr>
        <w:spacing w:line="243" w:lineRule="auto"/>
        <w:rPr>
          <w:rFonts w:hint="eastAsia" w:ascii="宋体" w:hAnsi="宋体" w:eastAsia="宋体" w:cs="宋体"/>
        </w:rPr>
      </w:pPr>
    </w:p>
    <w:p w14:paraId="4C84B5F0">
      <w:pPr>
        <w:spacing w:line="242" w:lineRule="auto"/>
        <w:rPr>
          <w:rFonts w:ascii="Arial"/>
        </w:rPr>
      </w:pPr>
    </w:p>
    <w:p w14:paraId="1A44A3A3">
      <w:pPr>
        <w:spacing w:line="243" w:lineRule="auto"/>
        <w:rPr>
          <w:rFonts w:ascii="Arial"/>
        </w:rPr>
      </w:pPr>
    </w:p>
    <w:p w14:paraId="564669D2">
      <w:pPr>
        <w:spacing w:line="243" w:lineRule="auto"/>
        <w:rPr>
          <w:rFonts w:ascii="Arial"/>
        </w:rPr>
      </w:pPr>
    </w:p>
    <w:p w14:paraId="665693AC">
      <w:pPr>
        <w:spacing w:line="1116" w:lineRule="exact"/>
        <w:ind w:firstLine="1705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100965</wp:posOffset>
            </wp:positionV>
            <wp:extent cx="687070" cy="608330"/>
            <wp:effectExtent l="0" t="0" r="11430" b="127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323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203200</wp:posOffset>
            </wp:positionV>
            <wp:extent cx="511810" cy="405130"/>
            <wp:effectExtent l="0" t="0" r="8890" b="127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0</wp:posOffset>
            </wp:positionV>
            <wp:extent cx="495300" cy="810895"/>
            <wp:effectExtent l="0" t="0" r="0" b="1905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2"/>
        </w:rPr>
        <w:drawing>
          <wp:inline distT="0" distB="0" distL="0" distR="0">
            <wp:extent cx="715645" cy="708025"/>
            <wp:effectExtent l="0" t="0" r="8255" b="317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279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2D64">
      <w:pPr>
        <w:spacing w:line="294" w:lineRule="auto"/>
        <w:rPr>
          <w:rFonts w:ascii="Arial"/>
        </w:rPr>
      </w:pPr>
    </w:p>
    <w:p w14:paraId="2B160B21">
      <w:pPr>
        <w:spacing w:line="294" w:lineRule="auto"/>
        <w:rPr>
          <w:rFonts w:ascii="Arial"/>
        </w:rPr>
      </w:pPr>
    </w:p>
    <w:p w14:paraId="07B5B481">
      <w:pPr>
        <w:spacing w:line="294" w:lineRule="auto"/>
        <w:rPr>
          <w:rFonts w:ascii="Arial"/>
        </w:rPr>
      </w:pPr>
    </w:p>
    <w:p w14:paraId="60DA5F3A">
      <w:pPr>
        <w:spacing w:line="294" w:lineRule="auto"/>
        <w:rPr>
          <w:rFonts w:ascii="Arial"/>
        </w:rPr>
      </w:pPr>
    </w:p>
    <w:p w14:paraId="34840DE9">
      <w:pPr>
        <w:spacing w:before="215" w:line="194" w:lineRule="auto"/>
        <w:ind w:left="2427"/>
        <w:rPr>
          <w:rFonts w:hint="eastAsia" w:ascii="华文楷体" w:hAnsi="华文楷体" w:eastAsia="华文楷体" w:cs="华文楷体"/>
          <w:sz w:val="59"/>
          <w:szCs w:val="59"/>
        </w:rPr>
      </w:pPr>
      <w:r>
        <w:rPr>
          <w:rFonts w:ascii="华文楷体" w:hAnsi="华文楷体" w:eastAsia="华文楷体" w:cs="华文楷体"/>
          <w:b/>
          <w:bCs/>
          <w:spacing w:val="-7"/>
          <w:sz w:val="59"/>
          <w:szCs w:val="59"/>
        </w:rPr>
        <w:t>软件工程实践</w:t>
      </w:r>
    </w:p>
    <w:p w14:paraId="49167551">
      <w:pPr>
        <w:pStyle w:val="8"/>
        <w:spacing w:before="189" w:line="217" w:lineRule="auto"/>
        <w:ind w:left="1487"/>
        <w:rPr>
          <w:rFonts w:hint="eastAsia"/>
          <w:sz w:val="59"/>
          <w:szCs w:val="59"/>
          <w:lang w:eastAsia="zh-CN"/>
        </w:rPr>
      </w:pPr>
      <w:r>
        <w:rPr>
          <w:b/>
          <w:bCs/>
          <w:spacing w:val="1"/>
          <w:sz w:val="59"/>
          <w:szCs w:val="59"/>
          <w:lang w:eastAsia="zh-CN"/>
        </w:rPr>
        <w:t>《</w:t>
      </w:r>
      <w:r>
        <w:rPr>
          <w:rFonts w:ascii="华文楷体" w:hAnsi="华文楷体" w:eastAsia="华文楷体" w:cs="华文楷体"/>
          <w:b/>
          <w:bCs/>
          <w:spacing w:val="1"/>
          <w:sz w:val="59"/>
          <w:szCs w:val="59"/>
          <w:lang w:eastAsia="zh-CN"/>
        </w:rPr>
        <w:t>需求规格说明书</w:t>
      </w:r>
      <w:r>
        <w:rPr>
          <w:b/>
          <w:bCs/>
          <w:spacing w:val="1"/>
          <w:sz w:val="59"/>
          <w:szCs w:val="59"/>
          <w:lang w:eastAsia="zh-CN"/>
        </w:rPr>
        <w:t>》</w:t>
      </w:r>
    </w:p>
    <w:p w14:paraId="7D9F7DD0">
      <w:pPr>
        <w:spacing w:line="243" w:lineRule="auto"/>
        <w:rPr>
          <w:rFonts w:ascii="Arial"/>
        </w:rPr>
      </w:pPr>
    </w:p>
    <w:p w14:paraId="6AAA8926">
      <w:pPr>
        <w:spacing w:line="243" w:lineRule="auto"/>
        <w:rPr>
          <w:rFonts w:ascii="Arial"/>
        </w:rPr>
      </w:pPr>
    </w:p>
    <w:p w14:paraId="2B5C68EC">
      <w:pPr>
        <w:spacing w:line="244" w:lineRule="auto"/>
        <w:rPr>
          <w:rFonts w:ascii="Arial"/>
        </w:rPr>
      </w:pPr>
    </w:p>
    <w:p w14:paraId="1331F1B7">
      <w:pPr>
        <w:pStyle w:val="8"/>
        <w:tabs>
          <w:tab w:val="left" w:pos="7375"/>
        </w:tabs>
        <w:spacing w:before="134" w:line="232" w:lineRule="auto"/>
        <w:ind w:left="1427" w:right="961"/>
        <w:rPr>
          <w:rFonts w:eastAsiaTheme="minorEastAsia"/>
          <w:b/>
          <w:bCs/>
          <w:spacing w:val="-5"/>
          <w:lang w:eastAsia="zh-CN"/>
        </w:rPr>
      </w:pPr>
      <w:r>
        <w:rPr>
          <w:b/>
          <w:bCs/>
          <w:spacing w:val="-7"/>
          <w:lang w:eastAsia="zh-CN"/>
        </w:rPr>
        <w:t xml:space="preserve">项目名称：       </w:t>
      </w:r>
      <w:r>
        <w:rPr>
          <w:rFonts w:ascii="黑体" w:hAnsi="黑体" w:eastAsia="黑体" w:cs="黑体"/>
          <w:b/>
          <w:bCs/>
          <w:spacing w:val="-7"/>
          <w:u w:val="single"/>
          <w:lang w:eastAsia="zh-CN"/>
        </w:rPr>
        <w:t xml:space="preserve">         </w:t>
      </w:r>
      <w:r>
        <w:rPr>
          <w:rFonts w:hint="eastAsia" w:ascii="黑体" w:hAnsi="黑体" w:eastAsia="黑体" w:cs="黑体"/>
          <w:b/>
          <w:bCs/>
          <w:spacing w:val="-7"/>
          <w:u w:val="single"/>
          <w:lang w:eastAsia="zh-CN"/>
        </w:rPr>
        <w:t>咸鱼福大版</w:t>
      </w:r>
      <w:r>
        <w:rPr>
          <w:rFonts w:ascii="黑体" w:hAnsi="黑体" w:eastAsia="黑体" w:cs="黑体"/>
          <w:u w:val="single"/>
          <w:lang w:eastAsia="zh-CN"/>
        </w:rPr>
        <w:tab/>
      </w:r>
      <w:r>
        <w:rPr>
          <w:rFonts w:ascii="黑体" w:hAnsi="黑体" w:eastAsia="黑体" w:cs="黑体"/>
          <w:lang w:eastAsia="zh-CN"/>
        </w:rPr>
        <w:t xml:space="preserve"> </w:t>
      </w:r>
      <w:r>
        <w:rPr>
          <w:rFonts w:hint="eastAsia" w:ascii="黑体" w:hAnsi="黑体" w:eastAsia="黑体" w:cs="黑体"/>
          <w:lang w:eastAsia="zh-CN"/>
        </w:rPr>
        <w:t xml:space="preserve">  </w:t>
      </w:r>
      <w:r>
        <w:rPr>
          <w:b/>
          <w:bCs/>
          <w:spacing w:val="-7"/>
          <w:lang w:eastAsia="zh-CN"/>
        </w:rPr>
        <w:t xml:space="preserve">开发团队：     </w:t>
      </w:r>
      <w:bookmarkStart w:id="0" w:name="OLE_LINK1"/>
      <w:r>
        <w:rPr>
          <w:b/>
          <w:bCs/>
          <w:spacing w:val="-7"/>
          <w:lang w:eastAsia="zh-CN"/>
        </w:rPr>
        <w:t xml:space="preserve">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   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>哈基米</w:t>
      </w:r>
      <w:r>
        <w:rPr>
          <w:rFonts w:ascii="黑体" w:hAnsi="黑体" w:eastAsia="黑体" w:cs="黑体"/>
          <w:u w:val="single"/>
          <w:lang w:eastAsia="zh-CN"/>
        </w:rPr>
        <w:tab/>
      </w:r>
      <w:r>
        <w:rPr>
          <w:rFonts w:ascii="黑体" w:hAnsi="黑体" w:eastAsia="黑体" w:cs="黑体"/>
          <w:lang w:eastAsia="zh-CN"/>
        </w:rPr>
        <w:t xml:space="preserve"> </w:t>
      </w:r>
      <w:r>
        <w:rPr>
          <w:rFonts w:hint="eastAsia" w:ascii="黑体" w:hAnsi="黑体" w:eastAsia="黑体" w:cs="黑体"/>
          <w:lang w:eastAsia="zh-CN"/>
        </w:rPr>
        <w:t xml:space="preserve"> </w:t>
      </w:r>
      <w:bookmarkEnd w:id="0"/>
      <w:r>
        <w:rPr>
          <w:rFonts w:hint="eastAsia" w:ascii="黑体" w:hAnsi="黑体" w:eastAsia="黑体" w:cs="黑体"/>
          <w:lang w:eastAsia="zh-CN"/>
        </w:rPr>
        <w:t xml:space="preserve"> </w:t>
      </w:r>
      <w:bookmarkStart w:id="1" w:name="OLE_LINK2"/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102300416郑哲傲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  <w:bookmarkEnd w:id="1"/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</w:t>
      </w:r>
      <w:r>
        <w:rPr>
          <w:rFonts w:hint="eastAsia"/>
          <w:b/>
          <w:bCs/>
          <w:spacing w:val="-5"/>
          <w:lang w:eastAsia="zh-CN"/>
        </w:rPr>
        <w:t xml:space="preserve"> </w:t>
      </w:r>
    </w:p>
    <w:p w14:paraId="222CB794">
      <w:pPr>
        <w:pStyle w:val="8"/>
        <w:tabs>
          <w:tab w:val="left" w:pos="7375"/>
        </w:tabs>
        <w:spacing w:before="134" w:line="232" w:lineRule="auto"/>
        <w:ind w:left="1427" w:right="961"/>
        <w:rPr>
          <w:rFonts w:ascii="黑体" w:hAnsi="黑体" w:eastAsia="黑体" w:cs="黑体"/>
          <w:b/>
          <w:bCs/>
          <w:spacing w:val="15"/>
          <w:u w:val="single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102300417胡致兴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04A3EF3C">
      <w:pPr>
        <w:pStyle w:val="8"/>
        <w:tabs>
          <w:tab w:val="left" w:pos="7375"/>
        </w:tabs>
        <w:spacing w:before="134" w:line="232" w:lineRule="auto"/>
        <w:ind w:left="1427" w:right="961"/>
        <w:rPr>
          <w:rFonts w:ascii="黑体" w:hAnsi="黑体" w:eastAsia="黑体" w:cs="黑体"/>
          <w:b/>
          <w:bCs/>
          <w:spacing w:val="15"/>
          <w:u w:val="single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102300418 陈周发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3A961F26">
      <w:pPr>
        <w:pStyle w:val="8"/>
        <w:tabs>
          <w:tab w:val="left" w:pos="7375"/>
        </w:tabs>
        <w:spacing w:before="134" w:line="232" w:lineRule="auto"/>
        <w:ind w:left="1427" w:right="961"/>
        <w:rPr>
          <w:rFonts w:ascii="黑体" w:hAnsi="黑体" w:eastAsia="黑体" w:cs="黑体"/>
          <w:b/>
          <w:bCs/>
          <w:spacing w:val="15"/>
          <w:u w:val="single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102300419 黄贵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0E9BAEEF">
      <w:pPr>
        <w:pStyle w:val="8"/>
        <w:tabs>
          <w:tab w:val="left" w:pos="7375"/>
        </w:tabs>
        <w:spacing w:before="134" w:line="232" w:lineRule="auto"/>
        <w:ind w:left="1427" w:right="961"/>
        <w:rPr>
          <w:rFonts w:ascii="黑体" w:hAnsi="黑体" w:eastAsia="黑体" w:cs="黑体"/>
          <w:b/>
          <w:bCs/>
          <w:spacing w:val="15"/>
          <w:u w:val="single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102300420林少杰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5A313EDF">
      <w:pPr>
        <w:pStyle w:val="8"/>
        <w:tabs>
          <w:tab w:val="left" w:pos="7375"/>
        </w:tabs>
        <w:spacing w:before="134" w:line="232" w:lineRule="auto"/>
        <w:ind w:left="1427" w:right="961"/>
        <w:rPr>
          <w:rFonts w:ascii="黑体" w:hAnsi="黑体" w:eastAsia="黑体" w:cs="黑体"/>
          <w:b/>
          <w:bCs/>
          <w:spacing w:val="15"/>
          <w:u w:val="single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102300421郑栋文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6CDB5D8D">
      <w:pPr>
        <w:pStyle w:val="8"/>
        <w:tabs>
          <w:tab w:val="left" w:pos="7375"/>
        </w:tabs>
        <w:spacing w:before="134" w:line="232" w:lineRule="auto"/>
        <w:ind w:left="1427" w:right="961"/>
        <w:rPr>
          <w:rFonts w:ascii="黑体" w:hAnsi="黑体" w:eastAsia="黑体" w:cs="黑体"/>
          <w:b/>
          <w:bCs/>
          <w:spacing w:val="15"/>
          <w:u w:val="single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102300422吴坚铭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3BB8D7E5">
      <w:pPr>
        <w:pStyle w:val="8"/>
        <w:tabs>
          <w:tab w:val="left" w:pos="7375"/>
        </w:tabs>
        <w:spacing w:before="134" w:line="232" w:lineRule="auto"/>
        <w:ind w:left="1427" w:right="961"/>
        <w:rPr>
          <w:rFonts w:ascii="黑体" w:hAnsi="黑体" w:eastAsia="黑体" w:cs="黑体"/>
          <w:b/>
          <w:bCs/>
          <w:spacing w:val="15"/>
          <w:u w:val="single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102300423骆泽权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0009676F">
      <w:pPr>
        <w:pStyle w:val="8"/>
        <w:tabs>
          <w:tab w:val="left" w:pos="7375"/>
        </w:tabs>
        <w:spacing w:before="134" w:line="232" w:lineRule="auto"/>
        <w:ind w:left="1427" w:right="961"/>
        <w:rPr>
          <w:rFonts w:hint="eastAsia" w:eastAsiaTheme="minorEastAsia"/>
          <w:b/>
          <w:bCs/>
          <w:spacing w:val="-5"/>
          <w:lang w:eastAsia="zh-CN"/>
        </w:rPr>
      </w:pPr>
      <w:r>
        <w:rPr>
          <w:b/>
          <w:bCs/>
          <w:spacing w:val="-7"/>
          <w:lang w:eastAsia="zh-CN"/>
        </w:rPr>
        <w:t>学号姓名：</w:t>
      </w:r>
      <w:r>
        <w:rPr>
          <w:rFonts w:hint="eastAsia"/>
          <w:b/>
          <w:bCs/>
          <w:spacing w:val="-7"/>
          <w:lang w:eastAsia="zh-CN"/>
        </w:rPr>
        <w:t xml:space="preserve"> </w:t>
      </w:r>
      <w:r>
        <w:rPr>
          <w:b/>
          <w:bCs/>
          <w:spacing w:val="-7"/>
          <w:lang w:eastAsia="zh-CN"/>
        </w:rPr>
        <w:t xml:space="preserve">  </w:t>
      </w:r>
      <w:r>
        <w:rPr>
          <w:rFonts w:hint="eastAsia" w:eastAsiaTheme="minorEastAsia"/>
          <w:b/>
          <w:bCs/>
          <w:spacing w:val="-7"/>
          <w:lang w:eastAsia="zh-CN"/>
        </w:rPr>
        <w:t xml:space="preserve">    </w:t>
      </w:r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pacing w:val="15"/>
          <w:u w:val="single"/>
          <w:lang w:val="en-US" w:eastAsia="zh-CN"/>
        </w:rPr>
        <w:t>102300429林哲兴</w:t>
      </w:r>
      <w:bookmarkStart w:id="52" w:name="_GoBack"/>
      <w:bookmarkEnd w:id="52"/>
      <w:r>
        <w:rPr>
          <w:rFonts w:ascii="黑体" w:hAnsi="黑体" w:eastAsia="黑体" w:cs="黑体"/>
          <w:b/>
          <w:bCs/>
          <w:spacing w:val="15"/>
          <w:u w:val="single"/>
          <w:lang w:eastAsia="zh-CN"/>
        </w:rPr>
        <w:tab/>
      </w:r>
    </w:p>
    <w:p w14:paraId="24604A04">
      <w:pPr>
        <w:pStyle w:val="8"/>
        <w:spacing w:before="135" w:line="234" w:lineRule="auto"/>
        <w:ind w:left="2886"/>
        <w:rPr>
          <w:rFonts w:hint="eastAsia"/>
        </w:rPr>
      </w:pPr>
      <w:r>
        <w:rPr>
          <w:b/>
          <w:bCs/>
          <w:spacing w:val="-26"/>
        </w:rPr>
        <w:t>2025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26"/>
        </w:rPr>
        <w:t>年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6"/>
        </w:rPr>
        <w:t>10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6"/>
        </w:rPr>
        <w:t>月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6"/>
        </w:rPr>
        <w:t>13</w:t>
      </w:r>
      <w:r>
        <w:rPr>
          <w:b/>
          <w:bCs/>
          <w:spacing w:val="50"/>
        </w:rPr>
        <w:t xml:space="preserve"> </w:t>
      </w:r>
      <w:r>
        <w:rPr>
          <w:b/>
          <w:bCs/>
          <w:spacing w:val="-26"/>
        </w:rPr>
        <w:t>日</w:t>
      </w:r>
      <w:r>
        <w:rPr>
          <w:rFonts w:hint="eastAsia"/>
          <w:b/>
          <w:bCs/>
          <w:spacing w:val="-26"/>
        </w:rPr>
        <w:br w:type="page"/>
      </w:r>
    </w:p>
    <w:sdt>
      <w:sdtPr>
        <w:rPr>
          <w:rFonts w:ascii="宋体" w:hAnsi="宋体" w:eastAsia="宋体" w:cstheme="minorBidi"/>
          <w:sz w:val="21"/>
          <w:szCs w:val="22"/>
          <w:lang w:val="en-US" w:eastAsia="zh-CN" w:bidi="ar-SA"/>
        </w:rPr>
        <w:id w:val="147475553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sz w:val="21"/>
          <w:szCs w:val="22"/>
          <w:lang w:val="en-US" w:eastAsia="zh-CN" w:bidi="ar-SA"/>
        </w:rPr>
      </w:sdtEndPr>
      <w:sdtContent>
        <w:p w14:paraId="1A5FC73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301229BD">
          <w:pPr>
            <w:pStyle w:val="10"/>
            <w:tabs>
              <w:tab w:val="right" w:leader="dot" w:pos="9026"/>
            </w:tabs>
          </w:pPr>
          <w:r>
            <w:fldChar w:fldCharType="begin"/>
          </w:r>
          <w:r>
            <w:instrText xml:space="preserve">TOC \o "1-9"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_Toc4154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1. 引言</w:t>
          </w:r>
          <w:r>
            <w:tab/>
          </w:r>
          <w:r>
            <w:fldChar w:fldCharType="begin"/>
          </w:r>
          <w:r>
            <w:instrText xml:space="preserve"> PAGEREF _Toc4154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9C2A48B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_Toc12518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1.1 编写目的</w:t>
          </w:r>
          <w:r>
            <w:tab/>
          </w:r>
          <w:r>
            <w:fldChar w:fldCharType="begin"/>
          </w:r>
          <w:r>
            <w:instrText xml:space="preserve"> PAGEREF _Toc12518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87C8C46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_Toc26841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1.2 项目背景</w:t>
          </w:r>
          <w:r>
            <w:tab/>
          </w:r>
          <w:r>
            <w:fldChar w:fldCharType="begin"/>
          </w:r>
          <w:r>
            <w:instrText xml:space="preserve"> PAGEREF _Toc26841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580A77A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_Toc22601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1.3 参考资料</w:t>
          </w:r>
          <w:r>
            <w:tab/>
          </w:r>
          <w:r>
            <w:fldChar w:fldCharType="begin"/>
          </w:r>
          <w:r>
            <w:instrText xml:space="preserve"> PAGEREF _Toc22601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7C7BFD6">
          <w:pPr>
            <w:pStyle w:val="1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_Toc21645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2. 总体描述</w:t>
          </w:r>
          <w:r>
            <w:tab/>
          </w:r>
          <w:r>
            <w:fldChar w:fldCharType="begin"/>
          </w:r>
          <w:r>
            <w:instrText xml:space="preserve"> PAGEREF _Toc21645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A73539D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_Toc3765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2.1 目标</w:t>
          </w:r>
          <w:r>
            <w:tab/>
          </w:r>
          <w:r>
            <w:fldChar w:fldCharType="begin"/>
          </w:r>
          <w:r>
            <w:instrText xml:space="preserve"> PAGEREF _Toc3765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C95891F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_Toc26450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2.1.1 开发意图</w:t>
          </w:r>
          <w:r>
            <w:tab/>
          </w:r>
          <w:r>
            <w:fldChar w:fldCharType="begin"/>
          </w:r>
          <w:r>
            <w:instrText xml:space="preserve"> PAGEREF _Toc26450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73686DC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_Toc19567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2.1.2 应用目标和作用范围</w:t>
          </w:r>
          <w:r>
            <w:tab/>
          </w:r>
          <w:r>
            <w:fldChar w:fldCharType="begin"/>
          </w:r>
          <w:r>
            <w:instrText xml:space="preserve"> PAGEREF _Toc19567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69480C8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_Toc934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2.1.3 产品前景</w:t>
          </w:r>
          <w:r>
            <w:tab/>
          </w:r>
          <w:r>
            <w:fldChar w:fldCharType="begin"/>
          </w:r>
          <w:r>
            <w:instrText xml:space="preserve"> PAGEREF _Toc934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D1A8D75">
          <w:pPr>
            <w:pStyle w:val="1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_Toc20489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3. 具体要求</w:t>
          </w:r>
          <w:r>
            <w:tab/>
          </w:r>
          <w:r>
            <w:fldChar w:fldCharType="begin"/>
          </w:r>
          <w:r>
            <w:instrText xml:space="preserve"> PAGEREF _Toc20489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BD42AA7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_Toc25530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3.1 类图</w:t>
          </w:r>
          <w:r>
            <w:tab/>
          </w:r>
          <w:r>
            <w:fldChar w:fldCharType="begin"/>
          </w:r>
          <w:r>
            <w:instrText xml:space="preserve"> PAGEREF _Toc25530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E50C773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_Toc4423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3.1.1 核心类关系</w:t>
          </w:r>
          <w:r>
            <w:tab/>
          </w:r>
          <w:r>
            <w:fldChar w:fldCharType="begin"/>
          </w:r>
          <w:r>
            <w:instrText xml:space="preserve"> PAGEREF _Toc4423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7944974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_Toc5427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3.1.2 核心类属性</w:t>
          </w:r>
          <w:r>
            <w:tab/>
          </w:r>
          <w:r>
            <w:fldChar w:fldCharType="begin"/>
          </w:r>
          <w:r>
            <w:instrText xml:space="preserve"> PAGEREF _Toc5427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8488C28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_Toc20582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3.2 属性</w:t>
          </w:r>
          <w:r>
            <w:tab/>
          </w:r>
          <w:r>
            <w:fldChar w:fldCharType="begin"/>
          </w:r>
          <w:r>
            <w:instrText xml:space="preserve"> PAGEREF _Toc20582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CFE867F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_Toc17370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3.2.1 可用性</w:t>
          </w:r>
          <w:r>
            <w:tab/>
          </w:r>
          <w:r>
            <w:fldChar w:fldCharType="begin"/>
          </w:r>
          <w:r>
            <w:instrText xml:space="preserve"> PAGEREF _Toc17370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BA0C1F1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_Toc19585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3.2.2 安全性</w:t>
          </w:r>
          <w:r>
            <w:tab/>
          </w:r>
          <w:r>
            <w:fldChar w:fldCharType="begin"/>
          </w:r>
          <w:r>
            <w:instrText xml:space="preserve"> PAGEREF _Toc19585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34ECE51">
          <w:pPr>
            <w:pStyle w:val="1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_Toc21234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4. 界面原型</w:t>
          </w:r>
          <w:r>
            <w:tab/>
          </w:r>
          <w:r>
            <w:fldChar w:fldCharType="begin"/>
          </w:r>
          <w:r>
            <w:instrText xml:space="preserve"> PAGEREF _Toc21234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7F39F24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_Toc16927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4.1 原型基础信息</w:t>
          </w:r>
          <w:r>
            <w:tab/>
          </w:r>
          <w:r>
            <w:fldChar w:fldCharType="begin"/>
          </w:r>
          <w:r>
            <w:instrText xml:space="preserve"> PAGEREF _Toc16927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CF32571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_Toc520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4.2 核心界面设计</w:t>
          </w:r>
          <w:r>
            <w:tab/>
          </w:r>
          <w:r>
            <w:fldChar w:fldCharType="begin"/>
          </w:r>
          <w:r>
            <w:instrText xml:space="preserve"> PAGEREF _Toc520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217502B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_Toc6962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4.2.1商品展示界面</w:t>
          </w:r>
          <w:r>
            <w:tab/>
          </w:r>
          <w:r>
            <w:fldChar w:fldCharType="begin"/>
          </w:r>
          <w:r>
            <w:instrText xml:space="preserve"> PAGEREF _Toc6962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0DC92E22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_Toc375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4.2.2个人信息与商品管理界面</w:t>
          </w:r>
          <w:r>
            <w:tab/>
          </w:r>
          <w:r>
            <w:fldChar w:fldCharType="begin"/>
          </w:r>
          <w:r>
            <w:instrText xml:space="preserve"> PAGEREF _Toc375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0AF17C21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_Toc17422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4.2.3聊天交流界面</w:t>
          </w:r>
          <w:r>
            <w:tab/>
          </w:r>
          <w:r>
            <w:fldChar w:fldCharType="begin"/>
          </w:r>
          <w:r>
            <w:instrText xml:space="preserve"> PAGEREF _Toc17422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011E302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_Toc15363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4.2.4商品发布界面</w:t>
          </w:r>
          <w:r>
            <w:tab/>
          </w:r>
          <w:r>
            <w:fldChar w:fldCharType="begin"/>
          </w:r>
          <w:r>
            <w:instrText xml:space="preserve"> PAGEREF _Toc15363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4D3433F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_Toc29990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4.2.5商品详情界面</w:t>
          </w:r>
          <w:r>
            <w:tab/>
          </w:r>
          <w:r>
            <w:fldChar w:fldCharType="begin"/>
          </w:r>
          <w:r>
            <w:instrText xml:space="preserve"> PAGEREF _Toc29990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BE02EBA">
          <w:pPr>
            <w:pStyle w:val="10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_Toc1578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 功能描述及验收验证标准</w:t>
          </w:r>
          <w:r>
            <w:tab/>
          </w:r>
          <w:r>
            <w:fldChar w:fldCharType="begin"/>
          </w:r>
          <w:r>
            <w:instrText xml:space="preserve"> PAGEREF _Toc1578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703859D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_Toc32648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5.1 具体功能描述</w:t>
          </w:r>
          <w:r>
            <w:tab/>
          </w:r>
          <w:r>
            <w:fldChar w:fldCharType="begin"/>
          </w:r>
          <w:r>
            <w:instrText xml:space="preserve"> PAGEREF _Toc32648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AB74E76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_Toc10526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5.1.1 用户管理功能</w:t>
          </w:r>
          <w:r>
            <w:tab/>
          </w:r>
          <w:r>
            <w:fldChar w:fldCharType="begin"/>
          </w:r>
          <w:r>
            <w:instrText xml:space="preserve"> PAGEREF _Toc10526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2A350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_Toc23159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5.1.2 商品管理功能</w:t>
          </w:r>
          <w:r>
            <w:tab/>
          </w:r>
          <w:r>
            <w:fldChar w:fldCharType="begin"/>
          </w:r>
          <w:r>
            <w:instrText xml:space="preserve"> PAGEREF _Toc23159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16809345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_Toc11919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5.1.3 交易管理功能</w:t>
          </w:r>
          <w:r>
            <w:tab/>
          </w:r>
          <w:r>
            <w:fldChar w:fldCharType="begin"/>
          </w:r>
          <w:r>
            <w:instrText xml:space="preserve"> PAGEREF _Toc11919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7367744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_Toc25232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5.1.4 沟通评价功能</w:t>
          </w:r>
          <w:r>
            <w:tab/>
          </w:r>
          <w:r>
            <w:fldChar w:fldCharType="begin"/>
          </w:r>
          <w:r>
            <w:instrText xml:space="preserve"> PAGEREF _Toc25232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3ADA4DB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_Toc15265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5.1.5 管理员功能</w:t>
          </w:r>
          <w:r>
            <w:tab/>
          </w:r>
          <w:r>
            <w:fldChar w:fldCharType="begin"/>
          </w:r>
          <w:r>
            <w:instrText xml:space="preserve"> PAGEREF _Toc15265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AB1BC2E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_Toc32606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5.2 输入输出格式</w:t>
          </w:r>
          <w:r>
            <w:tab/>
          </w:r>
          <w:r>
            <w:fldChar w:fldCharType="begin"/>
          </w:r>
          <w:r>
            <w:instrText xml:space="preserve"> PAGEREF _Toc32606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AFDB270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_Toc31946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5.2.1 输入格式</w:t>
          </w:r>
          <w:r>
            <w:tab/>
          </w:r>
          <w:r>
            <w:fldChar w:fldCharType="begin"/>
          </w:r>
          <w:r>
            <w:instrText xml:space="preserve"> PAGEREF _Toc31946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57AA5E68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_Toc19019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5.2.2 输出格式</w:t>
          </w:r>
          <w:r>
            <w:tab/>
          </w:r>
          <w:r>
            <w:fldChar w:fldCharType="begin"/>
          </w:r>
          <w:r>
            <w:instrText xml:space="preserve"> PAGEREF _Toc19019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4E6E806C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_Toc29036 </w:instrText>
          </w:r>
          <w:r>
            <w:fldChar w:fldCharType="separate"/>
          </w:r>
          <w:r>
            <w:rPr>
              <w:rFonts w:eastAsia="黑体"/>
            </w:rPr>
            <w:t>5.3 界面验收标准</w:t>
          </w:r>
          <w:r>
            <w:tab/>
          </w:r>
          <w:r>
            <w:fldChar w:fldCharType="begin"/>
          </w:r>
          <w:r>
            <w:instrText xml:space="preserve"> PAGEREF _Toc29036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884C4FF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_Toc27210 </w:instrText>
          </w:r>
          <w:r>
            <w:fldChar w:fldCharType="separate"/>
          </w:r>
          <w:r>
            <w:rPr>
              <w:rFonts w:ascii="Times New Roman" w:eastAsia="黑体"/>
            </w:rPr>
            <w:t>5.3.1 基础规范要求（通用）</w:t>
          </w:r>
          <w:r>
            <w:tab/>
          </w:r>
          <w:r>
            <w:fldChar w:fldCharType="begin"/>
          </w:r>
          <w:r>
            <w:instrText xml:space="preserve"> PAGEREF _Toc27210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BB1EB85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_Toc7522 </w:instrText>
          </w:r>
          <w:r>
            <w:fldChar w:fldCharType="separate"/>
          </w:r>
          <w:r>
            <w:rPr>
              <w:rFonts w:ascii="Times New Roman" w:eastAsia="黑体"/>
            </w:rPr>
            <w:t>5.3.2 核心界面验收细则</w:t>
          </w:r>
          <w:r>
            <w:tab/>
          </w:r>
          <w:r>
            <w:fldChar w:fldCharType="begin"/>
          </w:r>
          <w:r>
            <w:instrText xml:space="preserve"> PAGEREF _Toc7522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26E53E8">
          <w:pPr>
            <w:pStyle w:val="11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_Toc12725 </w:instrText>
          </w:r>
          <w:r>
            <w:fldChar w:fldCharType="separate"/>
          </w:r>
          <w:r>
            <w:rPr>
              <w:rFonts w:eastAsia="黑体"/>
            </w:rPr>
            <w:t>5.3.2.1 登录 / 注册界面</w:t>
          </w:r>
          <w:r>
            <w:tab/>
          </w:r>
          <w:r>
            <w:fldChar w:fldCharType="begin"/>
          </w:r>
          <w:r>
            <w:instrText xml:space="preserve"> PAGEREF _Toc12725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22E6A453">
          <w:pPr>
            <w:pStyle w:val="11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_Toc6109 </w:instrText>
          </w:r>
          <w:r>
            <w:fldChar w:fldCharType="separate"/>
          </w:r>
          <w:r>
            <w:rPr>
              <w:rFonts w:eastAsia="黑体"/>
            </w:rPr>
            <w:t>5.3.2.2 首页界面</w:t>
          </w:r>
          <w:r>
            <w:tab/>
          </w:r>
          <w:r>
            <w:fldChar w:fldCharType="begin"/>
          </w:r>
          <w:r>
            <w:instrText xml:space="preserve"> PAGEREF _Toc6109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31FA6845">
          <w:pPr>
            <w:pStyle w:val="11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_Toc14383 </w:instrText>
          </w:r>
          <w:r>
            <w:fldChar w:fldCharType="separate"/>
          </w:r>
          <w:r>
            <w:rPr>
              <w:rFonts w:eastAsia="黑体"/>
            </w:rPr>
            <w:t>5.3.2.3 个人信息界面</w:t>
          </w:r>
          <w:r>
            <w:tab/>
          </w:r>
          <w:r>
            <w:fldChar w:fldCharType="begin"/>
          </w:r>
          <w:r>
            <w:instrText xml:space="preserve"> PAGEREF _Toc14383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1F52107C">
          <w:pPr>
            <w:pStyle w:val="11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_Toc27205 </w:instrText>
          </w:r>
          <w:r>
            <w:fldChar w:fldCharType="separate"/>
          </w:r>
          <w:r>
            <w:rPr>
              <w:rFonts w:eastAsia="黑体"/>
            </w:rPr>
            <w:t>5.3.2.4 消息界面</w:t>
          </w:r>
          <w:r>
            <w:tab/>
          </w:r>
          <w:r>
            <w:fldChar w:fldCharType="begin"/>
          </w:r>
          <w:r>
            <w:instrText xml:space="preserve"> PAGEREF _Toc27205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66A6B39">
          <w:pPr>
            <w:pStyle w:val="11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_Toc14481 </w:instrText>
          </w:r>
          <w:r>
            <w:fldChar w:fldCharType="separate"/>
          </w:r>
          <w:r>
            <w:rPr>
              <w:rFonts w:eastAsia="黑体"/>
            </w:rPr>
            <w:t>5.3.2.5 商品发布界面</w:t>
          </w:r>
          <w:r>
            <w:tab/>
          </w:r>
          <w:r>
            <w:fldChar w:fldCharType="begin"/>
          </w:r>
          <w:r>
            <w:instrText xml:space="preserve"> PAGEREF _Toc14481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85477DB">
          <w:pPr>
            <w:pStyle w:val="11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_Toc1780 </w:instrText>
          </w:r>
          <w:r>
            <w:fldChar w:fldCharType="separate"/>
          </w:r>
          <w:r>
            <w:rPr>
              <w:rFonts w:eastAsia="黑体"/>
            </w:rPr>
            <w:t>5.3.2.6 商品详情界面</w:t>
          </w:r>
          <w:r>
            <w:tab/>
          </w:r>
          <w:r>
            <w:fldChar w:fldCharType="begin"/>
          </w:r>
          <w:r>
            <w:instrText xml:space="preserve"> PAGEREF _Toc1780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46286412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_Toc31521 </w:instrText>
          </w:r>
          <w:r>
            <w:fldChar w:fldCharType="separate"/>
          </w:r>
          <w:r>
            <w:rPr>
              <w:rFonts w:ascii="Times New Roman" w:eastAsia="黑体"/>
            </w:rPr>
            <w:t>5.3.3 验收方法与通过准则</w:t>
          </w:r>
          <w:r>
            <w:tab/>
          </w:r>
          <w:r>
            <w:fldChar w:fldCharType="begin"/>
          </w:r>
          <w:r>
            <w:instrText xml:space="preserve"> PAGEREF _Toc31521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76148141"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_Toc7948 </w:instrText>
          </w:r>
          <w:r>
            <w:fldChar w:fldCharType="separate"/>
          </w:r>
          <w:r>
            <w:rPr>
              <w:rFonts w:hint="eastAsia" w:hAnsi="宋体" w:eastAsia="黑体" w:cs="宋体"/>
            </w:rPr>
            <w:t>5.4 功能验收标准</w:t>
          </w:r>
          <w:r>
            <w:tab/>
          </w:r>
          <w:r>
            <w:fldChar w:fldCharType="begin"/>
          </w:r>
          <w:r>
            <w:instrText xml:space="preserve"> PAGEREF _Toc7948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7D2046EC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_Toc5798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5.4.1 用户管理功能验收标准</w:t>
          </w:r>
          <w:r>
            <w:tab/>
          </w:r>
          <w:r>
            <w:fldChar w:fldCharType="begin"/>
          </w:r>
          <w:r>
            <w:instrText xml:space="preserve"> PAGEREF _Toc5798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2BEFB17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_Toc6069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5.4.2 商品管理功能验收标准</w:t>
          </w:r>
          <w:r>
            <w:tab/>
          </w:r>
          <w:r>
            <w:fldChar w:fldCharType="begin"/>
          </w:r>
          <w:r>
            <w:instrText xml:space="preserve"> PAGEREF _Toc6069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289DC335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_Toc26401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5.4.3 交易管理功能验收标准</w:t>
          </w:r>
          <w:r>
            <w:tab/>
          </w:r>
          <w:r>
            <w:fldChar w:fldCharType="begin"/>
          </w:r>
          <w:r>
            <w:instrText xml:space="preserve"> PAGEREF _Toc26401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6123FEA5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_Toc8833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5.4.4 沟通评价功能验收标准</w:t>
          </w:r>
          <w:r>
            <w:tab/>
          </w:r>
          <w:r>
            <w:fldChar w:fldCharType="begin"/>
          </w:r>
          <w:r>
            <w:instrText xml:space="preserve"> PAGEREF _Toc8833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C31A6F8">
          <w:pPr>
            <w:pStyle w:val="9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_Toc20264 </w:instrText>
          </w:r>
          <w:r>
            <w:fldChar w:fldCharType="separate"/>
          </w:r>
          <w:r>
            <w:rPr>
              <w:rFonts w:hint="eastAsia" w:ascii="Times New Roman" w:hAnsi="宋体" w:eastAsia="黑体" w:cs="宋体"/>
            </w:rPr>
            <w:t>5.4.5 管理员功能验收标准</w:t>
          </w:r>
          <w:r>
            <w:tab/>
          </w:r>
          <w:r>
            <w:fldChar w:fldCharType="begin"/>
          </w:r>
          <w:r>
            <w:instrText xml:space="preserve"> PAGEREF _Toc20264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22CA05E5">
          <w:pPr>
            <w:rPr>
              <w:rFonts w:asciiTheme="minorHAnsi" w:hAnsiTheme="minorHAnsi" w:eastAsiaTheme="minorEastAsia" w:cstheme="minorBidi"/>
              <w:sz w:val="21"/>
              <w:szCs w:val="22"/>
              <w:lang w:val="en-US" w:eastAsia="zh-CN" w:bidi="ar-SA"/>
            </w:rPr>
          </w:pPr>
          <w:r>
            <w:fldChar w:fldCharType="end"/>
          </w:r>
        </w:p>
      </w:sdtContent>
    </w:sdt>
    <w:p w14:paraId="683E1585">
      <w:pPr>
        <w:rPr>
          <w:rFonts w:asciiTheme="minorHAnsi" w:hAnsiTheme="minorHAnsi" w:eastAsiaTheme="minorEastAsia" w:cstheme="minorBidi"/>
          <w:sz w:val="21"/>
          <w:szCs w:val="22"/>
          <w:lang w:val="en-US" w:eastAsia="zh-CN" w:bidi="ar-SA"/>
        </w:rPr>
      </w:pPr>
    </w:p>
    <w:p w14:paraId="3B50DBD0">
      <w:pPr>
        <w:pStyle w:val="2"/>
        <w:spacing w:before="340" w:after="330" w:line="576" w:lineRule="auto"/>
        <w:jc w:val="center"/>
        <w:rPr>
          <w:rFonts w:hint="eastAsia" w:ascii="Times New Roman" w:hAnsi="宋体" w:eastAsia="黑体" w:cs="宋体"/>
          <w:sz w:val="28"/>
        </w:rPr>
      </w:pPr>
      <w:bookmarkStart w:id="2" w:name="_Toc4154"/>
      <w:r>
        <w:rPr>
          <w:rFonts w:hint="eastAsia" w:ascii="Times New Roman" w:hAnsi="宋体" w:eastAsia="黑体" w:cs="宋体"/>
          <w:sz w:val="28"/>
        </w:rPr>
        <w:t>1. 引言</w:t>
      </w:r>
      <w:bookmarkEnd w:id="2"/>
    </w:p>
    <w:p w14:paraId="280D8831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3" w:name="_Toc12518"/>
      <w:r>
        <w:rPr>
          <w:rFonts w:hint="eastAsia" w:hAnsi="宋体" w:eastAsia="黑体" w:cs="宋体"/>
          <w:sz w:val="24"/>
        </w:rPr>
        <w:t>1.1 编写目的</w:t>
      </w:r>
      <w:bookmarkEnd w:id="3"/>
    </w:p>
    <w:p w14:paraId="2A2E7A2C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明确校园二手交易平台（以下简称 “SHP”）的需求边界、核心功能模块及验收指标，为开发团队提供统一开发依据，同时作为评审人员审核需求、评估原型的核心文档，确保最终成果符合软件工程实践第二次作业（原型设计与需求分析）的要求，也让不熟悉项目的人员能清晰了解平台定位与功能。</w:t>
      </w:r>
    </w:p>
    <w:p w14:paraId="5411B091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4" w:name="_Toc26841"/>
      <w:r>
        <w:rPr>
          <w:rFonts w:hint="eastAsia" w:hAnsi="宋体" w:eastAsia="黑体" w:cs="宋体"/>
          <w:sz w:val="24"/>
        </w:rPr>
        <w:t>1.2 项目背景</w:t>
      </w:r>
      <w:bookmarkEnd w:id="4"/>
    </w:p>
    <w:p w14:paraId="45AF8890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当前福州大学校园内存在资源错配痛点：毕业生闲置教材、家电等物品大量浪费，新生却需高价购置同类物品；传统线下交易依赖校园墙、班级群等渠道，信息分散、沟通效率低，且无身份核验与信任保障，易产生交易纠纷。基于此，哈基米队计划开发 SHP，以 “本地化、高信任度” 的线上模式，连接校内师生，解决闲置流转难题。</w:t>
      </w:r>
    </w:p>
    <w:p w14:paraId="7A16C6A3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5" w:name="_Toc22601"/>
      <w:r>
        <w:rPr>
          <w:rFonts w:hint="eastAsia" w:hAnsi="宋体" w:eastAsia="黑体" w:cs="宋体"/>
          <w:sz w:val="24"/>
        </w:rPr>
        <w:t>1.3 参考资料</w:t>
      </w:r>
      <w:bookmarkEnd w:id="5"/>
    </w:p>
    <w:p w14:paraId="56CF629C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《构建之法（第三版）》（邹欣著，用于团队协作与项目管理参考）；</w:t>
      </w:r>
    </w:p>
    <w:p w14:paraId="6D06DD33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《软件需求规格说明书》国标规范（GB/T 9385-2008）；</w:t>
      </w:r>
    </w:p>
    <w:p w14:paraId="3B60E843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软件工程实践第二次作业要求文档（助教卓耿华，2025-10-10）；</w:t>
      </w:r>
    </w:p>
    <w:p w14:paraId="0FBB1A33">
      <w:pPr>
        <w:pStyle w:val="2"/>
        <w:spacing w:before="340" w:after="330" w:line="576" w:lineRule="auto"/>
        <w:jc w:val="center"/>
        <w:rPr>
          <w:rFonts w:hint="eastAsia" w:ascii="Times New Roman" w:hAnsi="宋体" w:eastAsia="黑体" w:cs="宋体"/>
          <w:sz w:val="28"/>
        </w:rPr>
      </w:pPr>
      <w:bookmarkStart w:id="6" w:name="_Toc21645"/>
      <w:r>
        <w:rPr>
          <w:rFonts w:hint="eastAsia" w:ascii="Times New Roman" w:hAnsi="宋体" w:eastAsia="黑体" w:cs="宋体"/>
          <w:sz w:val="28"/>
        </w:rPr>
        <w:t>2. 总体描述</w:t>
      </w:r>
      <w:bookmarkEnd w:id="6"/>
    </w:p>
    <w:p w14:paraId="17E8D16C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7" w:name="_Toc3765"/>
      <w:r>
        <w:rPr>
          <w:rFonts w:hint="eastAsia" w:hAnsi="宋体" w:eastAsia="黑体" w:cs="宋体"/>
          <w:sz w:val="24"/>
        </w:rPr>
        <w:t>2.1 目标</w:t>
      </w:r>
      <w:bookmarkEnd w:id="7"/>
    </w:p>
    <w:p w14:paraId="59B6ED3B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8" w:name="_Toc26450"/>
      <w:r>
        <w:rPr>
          <w:rFonts w:hint="eastAsia" w:ascii="Times New Roman" w:hAnsi="宋体" w:eastAsia="黑体" w:cs="宋体"/>
          <w:sz w:val="24"/>
        </w:rPr>
        <w:t>2.1.1 开发意图</w:t>
      </w:r>
      <w:bookmarkEnd w:id="8"/>
    </w:p>
    <w:p w14:paraId="59B7D7D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聚焦 “安全、高效、绿色” 三大核心方向，打造校园专属二手交易解决方案：</w:t>
      </w:r>
    </w:p>
    <w:p w14:paraId="7CDFF9B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安全：通过校内身份认证、交易信用评分、纠纷调解机制，杜绝校外人员混入，降低欺诈风险；</w:t>
      </w:r>
    </w:p>
    <w:p w14:paraId="377AEA0C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高效：提供商品精准分类、关键词 + 多维度筛选搜索、内置在线沟通功能，缩短 “找货 - 沟通 - 交易” 链路；</w:t>
      </w:r>
    </w:p>
    <w:p w14:paraId="017193D2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绿色：推动闲置物品循环利用，减少资源浪费，契合校园可持续发展理念，传递环保消费意识。</w:t>
      </w:r>
    </w:p>
    <w:p w14:paraId="7D40A15F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9" w:name="_Toc19567"/>
      <w:r>
        <w:rPr>
          <w:rFonts w:hint="eastAsia" w:ascii="Times New Roman" w:hAnsi="宋体" w:eastAsia="黑体" w:cs="宋体"/>
          <w:sz w:val="24"/>
        </w:rPr>
        <w:t>2.1.2 应用目标和作用范围</w:t>
      </w:r>
      <w:bookmarkEnd w:id="9"/>
    </w:p>
    <w:p w14:paraId="337BC1A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应用目标：平台上线后 4 个月内，覆盖福州大学旗山校区 80% 本科生群体，月活跃用户达 1000 人以上，月交易订单量突破 500 单，用户好评率≥90%；</w:t>
      </w:r>
    </w:p>
    <w:p w14:paraId="2DC1310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作用范围：初期仅限福州大学校内师生（需通过校内学号 / 工号 + 校内邮箱认证），禁止校外人员注册；未来可拓展至福建省内其他高校，形成区域化交易网络。</w:t>
      </w:r>
    </w:p>
    <w:p w14:paraId="6783DCEC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10" w:name="_Toc934"/>
      <w:r>
        <w:rPr>
          <w:rFonts w:hint="eastAsia" w:ascii="Times New Roman" w:hAnsi="宋体" w:eastAsia="黑体" w:cs="宋体"/>
          <w:sz w:val="24"/>
        </w:rPr>
        <w:t>2.1.3 产品前景</w:t>
      </w:r>
      <w:bookmarkEnd w:id="10"/>
    </w:p>
    <w:p w14:paraId="48BF26B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短期（1 年内）：成为福州大学师生首选二手交易平台，新增 “闲置捐赠”“教材回收” 特色功能，对接学校后勤部门设立线下回收点，提升平台公益属性；</w:t>
      </w:r>
    </w:p>
    <w:p w14:paraId="683D4AA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中期（2-3 年）：接入福建省高校联盟，打通高校间二手资源流通渠道，支持跨校交易与配送；</w:t>
      </w:r>
    </w:p>
    <w:p w14:paraId="126561B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长期：打造全国高校通用的二手交易生态，融合 “环保积分”“校园社交” 功能，成为连接学生、传递环保理念的校园生活基础设施。</w:t>
      </w:r>
    </w:p>
    <w:p w14:paraId="5661EDFD">
      <w:pPr>
        <w:pStyle w:val="2"/>
        <w:spacing w:before="340" w:after="330" w:line="576" w:lineRule="auto"/>
        <w:jc w:val="center"/>
        <w:rPr>
          <w:rFonts w:hint="eastAsia" w:ascii="Times New Roman" w:hAnsi="宋体" w:eastAsia="黑体" w:cs="宋体"/>
          <w:sz w:val="28"/>
        </w:rPr>
      </w:pPr>
      <w:bookmarkStart w:id="11" w:name="_Toc20489"/>
      <w:r>
        <w:rPr>
          <w:rFonts w:hint="eastAsia" w:ascii="Times New Roman" w:hAnsi="宋体" w:eastAsia="黑体" w:cs="宋体"/>
          <w:sz w:val="28"/>
        </w:rPr>
        <w:t>3. 具体要求</w:t>
      </w:r>
      <w:bookmarkEnd w:id="11"/>
    </w:p>
    <w:p w14:paraId="05F3D436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12" w:name="_Toc25530"/>
      <w:r>
        <w:rPr>
          <w:rFonts w:hint="eastAsia" w:hAnsi="宋体" w:eastAsia="黑体" w:cs="宋体"/>
          <w:sz w:val="24"/>
        </w:rPr>
        <w:t>3.1 类图</w:t>
      </w:r>
      <w:bookmarkEnd w:id="12"/>
    </w:p>
    <w:p w14:paraId="7620D229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13" w:name="_Toc4423"/>
      <w:r>
        <w:rPr>
          <w:rFonts w:hint="eastAsia" w:ascii="Times New Roman" w:hAnsi="宋体" w:eastAsia="黑体" w:cs="宋体"/>
          <w:sz w:val="24"/>
        </w:rPr>
        <w:t>3.1.1 核心类关系</w:t>
      </w:r>
      <w:bookmarkEnd w:id="13"/>
    </w:p>
    <w:p w14:paraId="642B781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用户类（User）</w:t>
      </w:r>
      <w:r>
        <w:rPr>
          <w:rFonts w:hint="eastAsia" w:ascii="Times New Roman" w:hAnsi="宋体" w:eastAsia="宋体" w:cs="宋体"/>
          <w:sz w:val="24"/>
        </w:rPr>
        <w:t>：与商品类（Product）是一对多关系，一个用户可以发布多个商品；与订单类（Order）是一对多关系，一个用户可以有多个订单；与消息类（Message）是一对多关系，一个用户可以发送多条消息。</w:t>
      </w:r>
    </w:p>
    <w:p w14:paraId="72AAD44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商品类（Product）</w:t>
      </w:r>
      <w:r>
        <w:rPr>
          <w:rFonts w:hint="eastAsia" w:ascii="Times New Roman" w:hAnsi="宋体" w:eastAsia="宋体" w:cs="宋体"/>
          <w:sz w:val="24"/>
        </w:rPr>
        <w:t>：与订单类（Order）是一对多关系，一个商品可以对应多个订单（不同订单可能购买同一商品）；与商品分类类（ProductCategory）是多对一关系，多个商品属于一个分类。</w:t>
      </w:r>
    </w:p>
    <w:p w14:paraId="1E9FBF4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订单类（Order）</w:t>
      </w:r>
      <w:r>
        <w:rPr>
          <w:rFonts w:hint="eastAsia" w:ascii="Times New Roman" w:hAnsi="宋体" w:eastAsia="宋体" w:cs="宋体"/>
          <w:sz w:val="24"/>
        </w:rPr>
        <w:t>：与支付类（Payment）是一对一关系，一个订单对应一次支付；与收货地址类（Address）是多对一关系，多个订单可使用同一收货地址。</w:t>
      </w:r>
    </w:p>
    <w:p w14:paraId="7178F17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消息类（Message）</w:t>
      </w:r>
      <w:r>
        <w:rPr>
          <w:rFonts w:hint="eastAsia" w:ascii="Times New Roman" w:hAnsi="宋体" w:eastAsia="宋体" w:cs="宋体"/>
          <w:sz w:val="24"/>
        </w:rPr>
        <w:t>：与对话类（Conversation）是多对一关系，多条消息属于一个对话。</w:t>
      </w:r>
    </w:p>
    <w:p w14:paraId="47D41555">
      <w:pPr>
        <w:pStyle w:val="21"/>
        <w:jc w:val="center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drawing>
          <wp:inline distT="0" distB="0" distL="114300" distR="114300">
            <wp:extent cx="5318760" cy="5749290"/>
            <wp:effectExtent l="0" t="0" r="2540" b="3810"/>
            <wp:docPr id="14" name="图片 14" descr="mermaid-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ermaid-diagra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3339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14" w:name="_Toc5427"/>
      <w:r>
        <w:rPr>
          <w:rFonts w:hint="eastAsia" w:ascii="Times New Roman" w:hAnsi="宋体" w:eastAsia="黑体" w:cs="宋体"/>
          <w:sz w:val="24"/>
        </w:rPr>
        <w:t>3.1.2 核心类属性</w:t>
      </w:r>
      <w:bookmarkEnd w:id="14"/>
    </w:p>
    <w:p w14:paraId="6310E74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User（用户类）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1A8552E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userId：String，用户唯一标识，如学号 / 工号。</w:t>
      </w:r>
    </w:p>
    <w:p w14:paraId="07CA460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username：String，用户名。</w:t>
      </w:r>
    </w:p>
    <w:p w14:paraId="75ED59C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password：String，加密后的密码。</w:t>
      </w:r>
    </w:p>
    <w:p w14:paraId="2D99FBF7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email：String，校内邮箱。</w:t>
      </w:r>
    </w:p>
    <w:p w14:paraId="0763F01A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campusCardInfo：String，校园卡信息（管理员账号需绑定）。</w:t>
      </w:r>
    </w:p>
    <w:p w14:paraId="1FFEBFD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role：String，角色，如普通用户、管理员。</w:t>
      </w:r>
    </w:p>
    <w:p w14:paraId="0B13070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74027D6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b/>
          <w:bCs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Product（商品类）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1E919FA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productId：String，商品唯一标识。</w:t>
      </w:r>
    </w:p>
    <w:p w14:paraId="53A77FCC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title：String，商品标题。</w:t>
      </w:r>
    </w:p>
    <w:p w14:paraId="5BDE87A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description：String，商品描述。</w:t>
      </w:r>
    </w:p>
    <w:p w14:paraId="0307FE7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price：Double，商品价格。</w:t>
      </w:r>
    </w:p>
    <w:p w14:paraId="64BB114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status：String，商品状态，如在售、已售。</w:t>
      </w:r>
    </w:p>
    <w:p w14:paraId="77927AA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categoryId：String，所属分类 ID。</w:t>
      </w:r>
    </w:p>
    <w:p w14:paraId="4979444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userId：String，发布者用户 ID。</w:t>
      </w:r>
    </w:p>
    <w:p w14:paraId="4C3DDE6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images：List，商品图片链接列表。</w:t>
      </w:r>
    </w:p>
    <w:p w14:paraId="7C8A7B4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67A8F6F0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Order（订单类）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5816376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orderId：String，订单唯一标识。</w:t>
      </w:r>
    </w:p>
    <w:p w14:paraId="6758E2BA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productId：String，商品 ID。</w:t>
      </w:r>
    </w:p>
    <w:p w14:paraId="57FEF820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buyerId：String，买家用户 ID。</w:t>
      </w:r>
    </w:p>
    <w:p w14:paraId="6B81B572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sellerId：String，卖家用户 ID。</w:t>
      </w:r>
    </w:p>
    <w:p w14:paraId="6A1ABDB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price：Double，订单价格。</w:t>
      </w:r>
    </w:p>
    <w:p w14:paraId="1EEDE81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status：String，订单状态，如待收货、已完成。</w:t>
      </w:r>
    </w:p>
    <w:p w14:paraId="27ED411A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addressId：String，收货地址 ID。</w:t>
      </w:r>
    </w:p>
    <w:p w14:paraId="53E74342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createTime：Date，订单创建时间。</w:t>
      </w:r>
    </w:p>
    <w:p w14:paraId="6A0C1962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6D36BFB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Message（消息类）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68656D4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messageId：String，消息唯一标识。</w:t>
      </w:r>
    </w:p>
    <w:p w14:paraId="161F083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content：String，消息内容。</w:t>
      </w:r>
    </w:p>
    <w:p w14:paraId="3F8A759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senderId：String，发送者用户 ID。</w:t>
      </w:r>
    </w:p>
    <w:p w14:paraId="3DCD7B9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receiverId：String，接收者用户 ID。</w:t>
      </w:r>
    </w:p>
    <w:p w14:paraId="0F0A4A7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sendTime：Date，发送时间。</w:t>
      </w:r>
    </w:p>
    <w:p w14:paraId="18D8449A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conversationId：String，所属对话 ID。</w:t>
      </w:r>
    </w:p>
    <w:p w14:paraId="3BCC7B5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2EA4D00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ProductCategory（商品分类类）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03CDC6C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categoryId：String，分类唯一标识。</w:t>
      </w:r>
    </w:p>
    <w:p w14:paraId="084FB483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categoryName：String，分类名称，如教材资料、数码产品。</w:t>
      </w:r>
    </w:p>
    <w:p w14:paraId="74CCAE7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6B4F451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Address（收货地址类）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5B1A15B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addressId：String，地址唯一标识。</w:t>
      </w:r>
    </w:p>
    <w:p w14:paraId="12BFD44A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userId：String，所属用户 ID。</w:t>
      </w:r>
    </w:p>
    <w:p w14:paraId="643FE74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detail：String，详细地址。</w:t>
      </w:r>
    </w:p>
    <w:p w14:paraId="0299A60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contactName：String，联系人姓名。</w:t>
      </w:r>
    </w:p>
    <w:p w14:paraId="5B833CB3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contactPhone：String，联系电话。</w:t>
      </w:r>
    </w:p>
    <w:p w14:paraId="54BC76E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5D2B08A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Payment（支付类）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56F9105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paymentId：String，支付唯一标识。</w:t>
      </w:r>
    </w:p>
    <w:p w14:paraId="2BF3DF1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orderId：String，关联订单 ID。</w:t>
      </w:r>
    </w:p>
    <w:p w14:paraId="45C29C9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amount：Double，支付金额。</w:t>
      </w:r>
    </w:p>
    <w:p w14:paraId="55FE5D3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status：String，支付状态，如已支付、待支付。</w:t>
      </w:r>
    </w:p>
    <w:p w14:paraId="1A4BEE30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paymentTime：Date，支付时间。</w:t>
      </w:r>
    </w:p>
    <w:p w14:paraId="6DFD790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301920B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Conversation（对话类）</w:t>
      </w:r>
      <w:r>
        <w:rPr>
          <w:rFonts w:hint="eastAsia" w:ascii="Times New Roman" w:hAnsi="宋体" w:eastAsia="宋体" w:cs="宋体"/>
          <w:sz w:val="24"/>
        </w:rPr>
        <w:t>：</w:t>
      </w:r>
    </w:p>
    <w:p w14:paraId="4F07F8A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conversationId：String，对话唯一标识。</w:t>
      </w:r>
    </w:p>
    <w:p w14:paraId="7FDAC3A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userId1：String，参与用户 1ID。</w:t>
      </w:r>
    </w:p>
    <w:p w14:paraId="0691E01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userId2：String，参与用户 2ID。</w:t>
      </w:r>
    </w:p>
    <w:p w14:paraId="254E081A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15" w:name="_Toc20582"/>
      <w:r>
        <w:rPr>
          <w:rFonts w:hint="eastAsia" w:hAnsi="宋体" w:eastAsia="黑体" w:cs="宋体"/>
          <w:sz w:val="24"/>
        </w:rPr>
        <w:t>3.2 属性</w:t>
      </w:r>
      <w:bookmarkEnd w:id="15"/>
    </w:p>
    <w:p w14:paraId="3D99A70F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16" w:name="_Toc17370"/>
      <w:r>
        <w:rPr>
          <w:rFonts w:hint="eastAsia" w:ascii="Times New Roman" w:hAnsi="宋体" w:eastAsia="黑体" w:cs="宋体"/>
          <w:sz w:val="24"/>
        </w:rPr>
        <w:t>3.2.1 可用性</w:t>
      </w:r>
      <w:bookmarkEnd w:id="16"/>
    </w:p>
    <w:p w14:paraId="4AAACD9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响应速度</w:t>
      </w:r>
      <w:r>
        <w:rPr>
          <w:rFonts w:hint="eastAsia" w:ascii="Times New Roman" w:hAnsi="宋体" w:eastAsia="宋体" w:cs="宋体"/>
          <w:sz w:val="24"/>
        </w:rPr>
        <w:t>：核心功能如登录（用户输入学号 / 工号、密码、邮箱验证码后，系统验证并返回结果）、商品浏览（用户查看商品列表或详情，加载商品信息、图片等）、下单（用户确认商品后提交订单，系统处理订单生成等逻辑）、消息发送（用户发送消息，系统推送并存储消息），在非高峰期响应时间≤3 秒；毕业季（5 - 6 月）、开学季（9 月）等高峰期，响应时间≤5 秒。</w:t>
      </w:r>
    </w:p>
    <w:p w14:paraId="159D8C8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操作便捷性</w:t>
      </w:r>
      <w:r>
        <w:rPr>
          <w:rFonts w:hint="eastAsia" w:ascii="Times New Roman" w:hAnsi="宋体" w:eastAsia="宋体" w:cs="宋体"/>
          <w:sz w:val="24"/>
        </w:rPr>
        <w:t>：商品发布流程为选择分类→填写基础信息（标题、描述、价格等）→上传图片→预览→发布，共 5 步以内，降低用户操作成本；订单查询时，支持按 “待收货 / 已完成” 状态、“近 7 天 / 近 30 天” 时间筛选，筛选结果加载≤2 秒。</w:t>
      </w:r>
    </w:p>
    <w:p w14:paraId="5824976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PC</w:t>
      </w:r>
      <w:r>
        <w:rPr>
          <w:rFonts w:hint="eastAsia" w:ascii="Times New Roman" w:hAnsi="宋体" w:eastAsia="宋体" w:cs="宋体"/>
          <w:b/>
          <w:bCs/>
          <w:sz w:val="24"/>
        </w:rPr>
        <w:t>端适配</w:t>
      </w:r>
      <w:r>
        <w:rPr>
          <w:rFonts w:hint="eastAsia" w:ascii="Times New Roman" w:hAnsi="宋体" w:eastAsia="宋体" w:cs="宋体"/>
          <w:sz w:val="24"/>
        </w:rPr>
        <w:t>：PC 端支持 Chrome 90+、Firefox 88+、Edge 90 + 浏览器，页面布局合理，交互正常。</w:t>
      </w:r>
    </w:p>
    <w:p w14:paraId="0ED1BA31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17" w:name="_Toc19585"/>
      <w:r>
        <w:rPr>
          <w:rFonts w:hint="eastAsia" w:ascii="Times New Roman" w:hAnsi="宋体" w:eastAsia="黑体" w:cs="宋体"/>
          <w:sz w:val="24"/>
        </w:rPr>
        <w:t>3.2.2 安全性</w:t>
      </w:r>
      <w:bookmarkEnd w:id="17"/>
    </w:p>
    <w:p w14:paraId="1EE0A6D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身份安全</w:t>
      </w:r>
      <w:r>
        <w:rPr>
          <w:rFonts w:hint="eastAsia" w:ascii="Times New Roman" w:hAnsi="宋体" w:eastAsia="宋体" w:cs="宋体"/>
          <w:sz w:val="24"/>
        </w:rPr>
        <w:t>：注册时仅支持福州大学校内学号 / 工号，且需验证校内邮箱（系统发送 6 位验证码至校内邮箱，用户输入正确后方可完成注册），杜绝校外人员混入；管理员账号需经学生会审核，审核通过后绑定校园卡信息，增加账号安全性，防止被盗用。</w:t>
      </w:r>
    </w:p>
    <w:p w14:paraId="2B6E6DEA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数据安全</w:t>
      </w:r>
      <w:r>
        <w:rPr>
          <w:rFonts w:hint="eastAsia" w:ascii="Times New Roman" w:hAnsi="宋体" w:eastAsia="宋体" w:cs="宋体"/>
          <w:sz w:val="24"/>
        </w:rPr>
        <w:t>：用户密码采用 BCrypt 加密算法存储，数据库中不存储明文密码；交易沟通记录、收货地址等敏感信息加密保存，仅用户本人可查看，管理员无权限查看这些敏感信息，保障用户隐私。</w:t>
      </w:r>
    </w:p>
    <w:p w14:paraId="467B66A0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交易安全</w:t>
      </w:r>
      <w:r>
        <w:rPr>
          <w:rFonts w:hint="eastAsia" w:ascii="Times New Roman" w:hAnsi="宋体" w:eastAsia="宋体" w:cs="宋体"/>
          <w:sz w:val="24"/>
        </w:rPr>
        <w:t>：默认开启 “资金托管” 模式，买家付款后资金暂存平台，待买家确认收货且无问题后，平台再将资金转至卖家账户；商品发布时，通过 “系统关键词检测 + 人工审核” 双重把关，系统自动检测烟草、危险品、盗版书籍等违规商品相关关键词，人工对疑似违规商品进行审核，违规商品在 10 分钟内下架并通知卖家。</w:t>
      </w:r>
    </w:p>
    <w:p w14:paraId="071CDFF2">
      <w:pPr>
        <w:pStyle w:val="2"/>
        <w:spacing w:before="340" w:after="330" w:line="576" w:lineRule="auto"/>
        <w:jc w:val="center"/>
        <w:rPr>
          <w:rFonts w:hint="eastAsia" w:ascii="Times New Roman" w:hAnsi="宋体" w:eastAsia="黑体" w:cs="宋体"/>
          <w:sz w:val="28"/>
        </w:rPr>
      </w:pPr>
      <w:bookmarkStart w:id="18" w:name="_Toc21234"/>
      <w:r>
        <w:rPr>
          <w:rFonts w:hint="eastAsia" w:ascii="Times New Roman" w:hAnsi="宋体" w:eastAsia="黑体" w:cs="宋体"/>
          <w:sz w:val="28"/>
        </w:rPr>
        <w:t>4. 界面原型</w:t>
      </w:r>
      <w:bookmarkEnd w:id="18"/>
    </w:p>
    <w:p w14:paraId="79C7F5E4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19" w:name="_Toc16927"/>
      <w:r>
        <w:rPr>
          <w:rFonts w:hint="eastAsia" w:hAnsi="宋体" w:eastAsia="黑体" w:cs="宋体"/>
          <w:sz w:val="24"/>
        </w:rPr>
        <w:t>4.1 原型基础信息</w:t>
      </w:r>
      <w:bookmarkEnd w:id="19"/>
    </w:p>
    <w:p w14:paraId="073127C3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产品名称</w:t>
      </w:r>
      <w:r>
        <w:rPr>
          <w:rFonts w:hint="eastAsia" w:ascii="Times New Roman" w:hAnsi="宋体" w:eastAsia="宋体" w:cs="宋体"/>
          <w:sz w:val="24"/>
        </w:rPr>
        <w:t>：咸鱼</w:t>
      </w:r>
    </w:p>
    <w:p w14:paraId="03CF281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目标用户</w:t>
      </w:r>
      <w:r>
        <w:rPr>
          <w:rFonts w:hint="eastAsia" w:ascii="Times New Roman" w:hAnsi="宋体" w:eastAsia="宋体" w:cs="宋体"/>
          <w:sz w:val="24"/>
        </w:rPr>
        <w:t>：全年龄段有二手物品交易需求的个人用户，包括学生、职场人士、家庭用户等</w:t>
      </w:r>
    </w:p>
    <w:p w14:paraId="3D42332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核心功能</w:t>
      </w:r>
      <w:r>
        <w:rPr>
          <w:rFonts w:hint="eastAsia" w:ascii="Times New Roman" w:hAnsi="宋体" w:eastAsia="宋体" w:cs="宋体"/>
          <w:sz w:val="24"/>
        </w:rPr>
        <w:t>：提供全品类二手商品（涵盖数码、家具、服饰、图书等）的发布、智能推荐、搜索浏览、在线聊天议价、担保交易、闲置回收等服务，满足用户处理闲置、低价淘货的核心需求，打造便捷安全的二手交易生态。</w:t>
      </w:r>
    </w:p>
    <w:p w14:paraId="2FB04FFB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20" w:name="_Toc520"/>
      <w:r>
        <w:rPr>
          <w:rFonts w:hint="eastAsia" w:hAnsi="宋体" w:eastAsia="黑体" w:cs="宋体"/>
          <w:sz w:val="24"/>
        </w:rPr>
        <w:t>4.2 核心界面设计</w:t>
      </w:r>
      <w:bookmarkEnd w:id="20"/>
    </w:p>
    <w:p w14:paraId="19F9259B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21" w:name="_Toc6962"/>
      <w:r>
        <w:rPr>
          <w:rFonts w:hint="eastAsia" w:ascii="Times New Roman" w:hAnsi="宋体" w:eastAsia="黑体" w:cs="宋体"/>
          <w:sz w:val="24"/>
        </w:rPr>
        <w:t>4.2.1商品展示界面</w:t>
      </w:r>
      <w:bookmarkEnd w:id="21"/>
    </w:p>
    <w:p w14:paraId="0624617C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布局</w:t>
      </w:r>
      <w:r>
        <w:rPr>
          <w:rFonts w:hint="eastAsia" w:ascii="Times New Roman" w:hAnsi="宋体" w:eastAsia="宋体" w:cs="宋体"/>
          <w:sz w:val="24"/>
        </w:rPr>
        <w:t>：采用卡片式布局，整齐排列各类二手商品，每个商品卡片包含商品图片、名称、价格、简要描述、卖家信息及发布时间等内容。</w:t>
      </w:r>
    </w:p>
    <w:p w14:paraId="3CBC920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功能</w:t>
      </w:r>
      <w:r>
        <w:rPr>
          <w:rFonts w:hint="eastAsia" w:ascii="Times New Roman" w:hAnsi="宋体" w:eastAsia="宋体" w:cs="宋体"/>
          <w:sz w:val="24"/>
        </w:rPr>
        <w:t>：用户可直观浏览平台上的二手商品，点击商品卡片能进入商品详情页获取更多信息，也可通过页面右上角的 “发布商品” 按钮发布自己的闲置物品。</w:t>
      </w:r>
    </w:p>
    <w:p w14:paraId="293B41C1">
      <w:pPr>
        <w:pStyle w:val="21"/>
        <w:jc w:val="center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drawing>
          <wp:inline distT="0" distB="0" distL="114300" distR="114300">
            <wp:extent cx="5713730" cy="3348990"/>
            <wp:effectExtent l="0" t="0" r="1270" b="3810"/>
            <wp:docPr id="12" name="图片 12" descr="QQ20251013-17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20251013-1709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4D3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22" w:name="_Toc375"/>
      <w:r>
        <w:rPr>
          <w:rFonts w:hint="eastAsia" w:ascii="Times New Roman" w:hAnsi="宋体" w:eastAsia="黑体" w:cs="宋体"/>
          <w:sz w:val="24"/>
        </w:rPr>
        <w:t>4.2.2个人信息与商品管理界面</w:t>
      </w:r>
      <w:bookmarkEnd w:id="22"/>
    </w:p>
    <w:p w14:paraId="4A66D91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布局</w:t>
      </w:r>
      <w:r>
        <w:rPr>
          <w:rFonts w:hint="eastAsia" w:ascii="Times New Roman" w:hAnsi="宋体" w:eastAsia="宋体" w:cs="宋体"/>
          <w:sz w:val="24"/>
        </w:rPr>
        <w:t>：左侧为功能导航栏，包括个人信息、账户安全、收货地址等选项；右侧为对应功能的详细内容展示区，在商品管理部分，还会展示在售、已售、收藏等商品列表。</w:t>
      </w:r>
    </w:p>
    <w:p w14:paraId="66A2B9B7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功能</w:t>
      </w:r>
      <w:r>
        <w:rPr>
          <w:rFonts w:hint="eastAsia" w:ascii="Times New Roman" w:hAnsi="宋体" w:eastAsia="宋体" w:cs="宋体"/>
          <w:sz w:val="24"/>
        </w:rPr>
        <w:t>：用户可查看和编辑个人信息，管理自己发布的二手商品（如编辑、下架商品），查看收藏的商品等，方便用户对个人相关的二手交易事务进行管理。</w:t>
      </w:r>
    </w:p>
    <w:p w14:paraId="0BBB9F70">
      <w:pPr>
        <w:pStyle w:val="21"/>
        <w:jc w:val="center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drawing>
          <wp:inline distT="0" distB="0" distL="114300" distR="114300">
            <wp:extent cx="5728970" cy="4838700"/>
            <wp:effectExtent l="0" t="0" r="11430" b="0"/>
            <wp:docPr id="11" name="图片 11" descr="QQ20251013-17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20251013-1709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4C20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23" w:name="_Toc17422"/>
      <w:r>
        <w:rPr>
          <w:rFonts w:hint="eastAsia" w:ascii="Times New Roman" w:hAnsi="宋体" w:eastAsia="黑体" w:cs="宋体"/>
          <w:sz w:val="24"/>
        </w:rPr>
        <w:t>4.2.3聊天交流界面</w:t>
      </w:r>
      <w:bookmarkEnd w:id="23"/>
    </w:p>
    <w:p w14:paraId="32D5498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布局</w:t>
      </w:r>
      <w:r>
        <w:rPr>
          <w:rFonts w:hint="eastAsia" w:ascii="Times New Roman" w:hAnsi="宋体" w:eastAsia="宋体" w:cs="宋体"/>
          <w:sz w:val="24"/>
        </w:rPr>
        <w:t>：左侧为联系人列表，显示与不同用户的聊天记录摘要；右侧为选中联系人的聊天窗口，可输入文字、发送图片等进行交流。</w:t>
      </w:r>
    </w:p>
    <w:p w14:paraId="3B73B5F0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功能</w:t>
      </w:r>
      <w:r>
        <w:rPr>
          <w:rFonts w:hint="eastAsia" w:ascii="Times New Roman" w:hAnsi="宋体" w:eastAsia="宋体" w:cs="宋体"/>
          <w:sz w:val="24"/>
        </w:rPr>
        <w:t>：实现买家与卖家之间的即时沟通，方便双方就商品的价格、成色、交易时间地点等细节进行协商，促进二手交易的达成。</w:t>
      </w:r>
    </w:p>
    <w:p w14:paraId="61177A7F">
      <w:pPr>
        <w:pStyle w:val="21"/>
        <w:jc w:val="center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drawing>
          <wp:inline distT="0" distB="0" distL="114300" distR="114300">
            <wp:extent cx="5724525" cy="2887980"/>
            <wp:effectExtent l="0" t="0" r="3175" b="7620"/>
            <wp:docPr id="10" name="图片 10" descr="QQ20251013-17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20251013-171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50D2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24" w:name="_Toc15363"/>
      <w:r>
        <w:rPr>
          <w:rFonts w:hint="eastAsia" w:ascii="Times New Roman" w:hAnsi="宋体" w:eastAsia="黑体" w:cs="宋体"/>
          <w:sz w:val="24"/>
        </w:rPr>
        <w:t>4.2.4商品发布界面</w:t>
      </w:r>
      <w:bookmarkEnd w:id="24"/>
    </w:p>
    <w:p w14:paraId="4C007DB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布局</w:t>
      </w:r>
      <w:r>
        <w:rPr>
          <w:rFonts w:hint="eastAsia" w:ascii="Times New Roman" w:hAnsi="宋体" w:eastAsia="宋体" w:cs="宋体"/>
          <w:sz w:val="24"/>
        </w:rPr>
        <w:t>：分为商品信息填写区和商品预览区。信息填写区包含商品分类选择、标题、描述、价格、图片上传等输入项；预览区实时展示填写后的商品呈现效果。</w:t>
      </w:r>
    </w:p>
    <w:p w14:paraId="49E32E1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功能</w:t>
      </w:r>
      <w:r>
        <w:rPr>
          <w:rFonts w:hint="eastAsia" w:ascii="Times New Roman" w:hAnsi="宋体" w:eastAsia="宋体" w:cs="宋体"/>
          <w:sz w:val="24"/>
        </w:rPr>
        <w:t>：支持用户发布闲置商品，用户可详细填写商品信息并上传图片，通过预览确认商品展示效果后，选择保存草稿或立即发布，使闲置物品能快速在平台上展示待售。</w:t>
      </w:r>
    </w:p>
    <w:p w14:paraId="2B6B2D8D">
      <w:pPr>
        <w:pStyle w:val="21"/>
        <w:jc w:val="center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drawing>
          <wp:inline distT="0" distB="0" distL="114300" distR="114300">
            <wp:extent cx="5720715" cy="3335655"/>
            <wp:effectExtent l="0" t="0" r="6985" b="4445"/>
            <wp:docPr id="9" name="图片 9" descr="QQ20251013-17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20251013-1710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38DD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25" w:name="_Toc29990"/>
      <w:r>
        <w:rPr>
          <w:rFonts w:hint="eastAsia" w:ascii="Times New Roman" w:hAnsi="宋体" w:eastAsia="黑体" w:cs="宋体"/>
          <w:sz w:val="24"/>
        </w:rPr>
        <w:t>4.2.5商品详情界面</w:t>
      </w:r>
      <w:bookmarkEnd w:id="25"/>
    </w:p>
    <w:p w14:paraId="47F54A6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布局</w:t>
      </w:r>
      <w:r>
        <w:rPr>
          <w:rFonts w:hint="eastAsia" w:ascii="Times New Roman" w:hAnsi="宋体" w:eastAsia="宋体" w:cs="宋体"/>
          <w:sz w:val="24"/>
        </w:rPr>
        <w:t>：上方展示商品的多张图片、名称、价格、卖家信息等关键信息；下方有商品详情、规格参数、卖家信息等标签页，可切换查看更详细内容，同时提供 “立即购买”“联系卖家” 等操作按钮。</w:t>
      </w:r>
    </w:p>
    <w:p w14:paraId="2835372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/>
          <w:bCs/>
          <w:sz w:val="24"/>
        </w:rPr>
        <w:t>功能</w:t>
      </w:r>
      <w:r>
        <w:rPr>
          <w:rFonts w:hint="eastAsia" w:ascii="Times New Roman" w:hAnsi="宋体" w:eastAsia="宋体" w:cs="宋体"/>
          <w:sz w:val="24"/>
        </w:rPr>
        <w:t>：全面展示二手商品的详细情况，包括商品的使用时长、成色、配置等信息，方便买家充分了解商品，进而决定是否购买或与卖家进一步沟通。</w:t>
      </w:r>
    </w:p>
    <w:p w14:paraId="1C90A650">
      <w:pPr>
        <w:pStyle w:val="21"/>
        <w:jc w:val="center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drawing>
          <wp:inline distT="0" distB="0" distL="114300" distR="114300">
            <wp:extent cx="5730240" cy="4993640"/>
            <wp:effectExtent l="0" t="0" r="10160" b="10160"/>
            <wp:docPr id="7" name="图片 7" descr="QQ截图2025101317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251013171426"/>
                    <pic:cNvPicPr>
                      <a:picLocks noChangeAspect="1"/>
                    </pic:cNvPicPr>
                  </pic:nvPicPr>
                  <pic:blipFill>
                    <a:blip r:embed="rId13"/>
                    <a:srcRect b="3260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FCD0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</w:p>
    <w:p w14:paraId="2F17A8C8">
      <w:pPr>
        <w:pStyle w:val="2"/>
        <w:spacing w:before="340" w:after="330" w:line="576" w:lineRule="auto"/>
        <w:jc w:val="center"/>
        <w:rPr>
          <w:rFonts w:hint="eastAsia" w:ascii="Times New Roman" w:hAnsi="宋体" w:eastAsia="黑体" w:cs="宋体"/>
          <w:sz w:val="28"/>
        </w:rPr>
      </w:pPr>
      <w:bookmarkStart w:id="26" w:name="_Toc1578"/>
      <w:r>
        <w:rPr>
          <w:rFonts w:hint="eastAsia" w:ascii="Times New Roman" w:hAnsi="宋体" w:eastAsia="黑体" w:cs="宋体"/>
          <w:sz w:val="28"/>
        </w:rPr>
        <w:t>5. 功能描述及验收验证标准</w:t>
      </w:r>
      <w:bookmarkEnd w:id="26"/>
    </w:p>
    <w:p w14:paraId="39B2C5D1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27" w:name="_Toc32648"/>
      <w:r>
        <w:rPr>
          <w:rFonts w:hint="eastAsia" w:hAnsi="宋体" w:eastAsia="黑体" w:cs="宋体"/>
          <w:sz w:val="24"/>
        </w:rPr>
        <w:t>5.1 具体功能描述</w:t>
      </w:r>
      <w:bookmarkEnd w:id="27"/>
    </w:p>
    <w:p w14:paraId="1A5BAF81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28" w:name="_Toc10526"/>
      <w:r>
        <w:rPr>
          <w:rFonts w:hint="eastAsia" w:ascii="Times New Roman" w:hAnsi="宋体" w:eastAsia="黑体" w:cs="宋体"/>
          <w:sz w:val="24"/>
        </w:rPr>
        <w:t>5.1.1 用户管理功能</w:t>
      </w:r>
      <w:bookmarkEnd w:id="28"/>
    </w:p>
    <w:p w14:paraId="4A68B3C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注册：输入校内学号 / 工号、密码（8-16 位，含字母 + 数字）、校内邮箱，接收验证码完成注册；</w:t>
      </w:r>
    </w:p>
    <w:p w14:paraId="2DC5401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登录：支持账号密码登录、“记住密码”（7 天有效期）、“忘记密码”（通过校内邮箱找回）；</w:t>
      </w:r>
    </w:p>
    <w:p w14:paraId="0339978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身份认证：提交学号 / 工号 + 校内邮箱，验证通过后 “authStatus” 更新为 “已认证”，解锁全部交易功能；</w:t>
      </w:r>
    </w:p>
    <w:p w14:paraId="53775E6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信息修改：修改昵称、头像（支持 JPG/PNG 格式，≤2MB）、手机号（需短信验证）、密码（需旧密码验证）；</w:t>
      </w:r>
    </w:p>
    <w:p w14:paraId="256D640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信用查询：查看当前信用分、评分历史（含关联订单、评价人、评分）。</w:t>
      </w:r>
    </w:p>
    <w:p w14:paraId="70A2F30C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29" w:name="_Toc23159"/>
      <w:r>
        <w:rPr>
          <w:rFonts w:hint="eastAsia" w:ascii="Times New Roman" w:hAnsi="宋体" w:eastAsia="黑体" w:cs="宋体"/>
          <w:sz w:val="24"/>
        </w:rPr>
        <w:t>5.1.2 商品管理功能</w:t>
      </w:r>
      <w:bookmarkEnd w:id="29"/>
    </w:p>
    <w:p w14:paraId="36530E6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发布：按步骤填写商品信息、上传图片、预览后提交，需经管理员审核（10 分钟内完成）；</w:t>
      </w:r>
    </w:p>
    <w:p w14:paraId="2B5BF60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编辑：待审核 / 在售商品可修改信息（价格、描述等），修改后需重新审核；</w:t>
      </w:r>
    </w:p>
    <w:p w14:paraId="01FB6E3A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下架：在售商品可手动下架，违规商品被系统自动下架并通知卖家；</w:t>
      </w:r>
    </w:p>
    <w:p w14:paraId="25C0533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筛选：按分类、价格区间（如 “0-50 元”“50-100 元”）、成色、交易方式筛选，支持升 / 降序排序；</w:t>
      </w:r>
    </w:p>
    <w:p w14:paraId="5E44CB3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搜索：关键词匹配商品名称 / 描述，支持 “精确匹配”（输入内容加引号）；</w:t>
      </w:r>
    </w:p>
    <w:p w14:paraId="10348E8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收藏：商品详情页点击 “收藏”，个人中心 “我的收藏” 可查看、取消收藏。</w:t>
      </w:r>
    </w:p>
    <w:p w14:paraId="4B4C24C3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30" w:name="_Toc11919"/>
      <w:r>
        <w:rPr>
          <w:rFonts w:hint="eastAsia" w:ascii="Times New Roman" w:hAnsi="宋体" w:eastAsia="黑体" w:cs="宋体"/>
          <w:sz w:val="24"/>
        </w:rPr>
        <w:t>5.1.3 交易管理功能</w:t>
      </w:r>
      <w:bookmarkEnd w:id="30"/>
    </w:p>
    <w:p w14:paraId="432B194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下单：选择商品→填写收货信息（配送）/ 自提时间→提交订单；</w:t>
      </w:r>
    </w:p>
    <w:p w14:paraId="67752A0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付款：支持微信支付，付款后资金暂存平台，订单状态更新为 “待收货”；</w:t>
      </w:r>
    </w:p>
    <w:p w14:paraId="14DA571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确认收货：买家收到商品并确认无误后，点击 “确认收货”，资金转至卖家账户，订单状态更新为 “已完成”；</w:t>
      </w:r>
    </w:p>
    <w:p w14:paraId="174AD8B5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取消订单：待付款订单可随时取消；待收货订单需卖家同意后取消，资金原路退回买家；</w:t>
      </w:r>
    </w:p>
    <w:p w14:paraId="2D684DB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订单查询：按状态、时间筛选订单，查看订单详情（商品信息、金额、交易方式、物流 / 自提信息）。</w:t>
      </w:r>
    </w:p>
    <w:p w14:paraId="1579C3D7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31" w:name="_Toc25232"/>
      <w:r>
        <w:rPr>
          <w:rFonts w:hint="eastAsia" w:ascii="Times New Roman" w:hAnsi="宋体" w:eastAsia="黑体" w:cs="宋体"/>
          <w:sz w:val="24"/>
        </w:rPr>
        <w:t>5.1.4 沟通评价功能</w:t>
      </w:r>
      <w:bookmarkEnd w:id="31"/>
    </w:p>
    <w:p w14:paraId="7B5AD396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内置聊天：支持文字（限 200 字）、表情发送，显示消息 “已读 / 未读”，历史记录保存 3 个月；</w:t>
      </w:r>
    </w:p>
    <w:p w14:paraId="6674227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评价提交：订单完成后，买卖双方可互评（1-5 分 + 文字内容，限 500 字），7 天内未评价自动给出 “5 星无内容” 评价；</w:t>
      </w:r>
    </w:p>
    <w:p w14:paraId="105A3A1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评价查看：商品详情页显示卖家所有评价，个人中心 “信用记录” 查看自己的评价历史；</w:t>
      </w:r>
    </w:p>
    <w:p w14:paraId="70746E6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信用关联：好评（4-5 分）信用分涨 0.1-0.2 分，差评（1-2 分）降 0.3-0.5 分，中评（3 分）不涨不降。</w:t>
      </w:r>
    </w:p>
    <w:p w14:paraId="3DBC7FFF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32" w:name="_Toc15265"/>
      <w:r>
        <w:rPr>
          <w:rFonts w:hint="eastAsia" w:ascii="Times New Roman" w:hAnsi="宋体" w:eastAsia="黑体" w:cs="宋体"/>
          <w:sz w:val="24"/>
        </w:rPr>
        <w:t>5.1.5 管理员功能</w:t>
      </w:r>
      <w:bookmarkEnd w:id="32"/>
    </w:p>
    <w:p w14:paraId="038728F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商品审核：审核待审核商品，判断是否违规，通过则上线，驳回需填写理由（如 “禁止售卖危险品”）；</w:t>
      </w:r>
    </w:p>
    <w:p w14:paraId="733C331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违规处理：处理系统预警的违规商品，下架商品并通知卖家，记录违规次数；</w:t>
      </w:r>
    </w:p>
    <w:p w14:paraId="678120F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纠纷处理：接收用户提交的交易纠纷申请，联系双方核实情况，给出处理方案（退款 / 补发 / 调解）；</w:t>
      </w:r>
    </w:p>
    <w:p w14:paraId="5FDAB0A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数据统计：查看平台总用户数、月活跃用户数、月订单量、违规率，支持导出 Excel 报表。</w:t>
      </w:r>
    </w:p>
    <w:p w14:paraId="63B88382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33" w:name="_Toc32606"/>
      <w:r>
        <w:rPr>
          <w:rFonts w:hint="eastAsia" w:hAnsi="宋体" w:eastAsia="黑体" w:cs="宋体"/>
          <w:sz w:val="24"/>
        </w:rPr>
        <w:t>5.2 输入输出格式</w:t>
      </w:r>
      <w:bookmarkEnd w:id="33"/>
    </w:p>
    <w:p w14:paraId="389A07F1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34" w:name="_Toc31946"/>
      <w:r>
        <w:rPr>
          <w:rFonts w:hint="eastAsia" w:ascii="Times New Roman" w:hAnsi="宋体" w:eastAsia="黑体" w:cs="宋体"/>
          <w:sz w:val="24"/>
        </w:rPr>
        <w:t>5.2.1 输入格式</w:t>
      </w:r>
      <w:bookmarkEnd w:id="34"/>
    </w:p>
    <w:p w14:paraId="082F69B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用户注册 / 登录：学号 / 工号（数字，如 “102300420”）、密码（8-16 位，含字母 + 数字）、邮箱（需含 “@</w:t>
      </w:r>
      <w:r>
        <w:fldChar w:fldCharType="begin"/>
      </w:r>
      <w:r>
        <w:instrText xml:space="preserve"> HYPERLINK "https://fzu.edu.cn" </w:instrText>
      </w:r>
      <w:r>
        <w:fldChar w:fldCharType="separate"/>
      </w:r>
      <w:r>
        <w:rPr>
          <w:rStyle w:val="17"/>
          <w:rFonts w:hint="eastAsia" w:ascii="Times New Roman" w:hAnsi="宋体" w:eastAsia="宋体" w:cs="宋体"/>
          <w:color w:val="auto"/>
          <w:sz w:val="24"/>
          <w:u w:val="none"/>
        </w:rPr>
        <w:t>fzu.edu.cn</w:t>
      </w:r>
      <w:r>
        <w:rPr>
          <w:rStyle w:val="17"/>
          <w:rFonts w:hint="eastAsia" w:ascii="Times New Roman" w:hAnsi="宋体" w:eastAsia="宋体" w:cs="宋体"/>
          <w:color w:val="auto"/>
          <w:sz w:val="24"/>
          <w:u w:val="none"/>
        </w:rPr>
        <w:fldChar w:fldCharType="end"/>
      </w:r>
      <w:r>
        <w:rPr>
          <w:rFonts w:hint="eastAsia" w:ascii="Times New Roman" w:hAnsi="宋体" w:eastAsia="宋体" w:cs="宋体"/>
          <w:sz w:val="24"/>
        </w:rPr>
        <w:t>”）；</w:t>
      </w:r>
    </w:p>
    <w:p w14:paraId="1DF8528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商品发布：商品名称（限 50 字，不含特殊符号）、价格（数字，保留 1 位小数，如 “30.0”“150.5”）、描述（限 500 字，支持换行）、图片（JPG/PNG/WebP 格式，单张≤5MB，最多 5 张）；</w:t>
      </w:r>
    </w:p>
    <w:p w14:paraId="5A83AB5C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订单提交：收货地址（含楼栋号、房间号，如 “旗山校区 12 号楼 302 室”）、自提时间（选择日期 + 时间段，如 “2025-10-15 15:00-17:00”）；</w:t>
      </w:r>
    </w:p>
    <w:p w14:paraId="0851D4D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评价提交：评分（1-5 分，单选）、内容（限 500 字，不含敏感词）。</w:t>
      </w:r>
    </w:p>
    <w:p w14:paraId="465F35F0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35" w:name="_Toc19019"/>
      <w:r>
        <w:rPr>
          <w:rFonts w:hint="eastAsia" w:ascii="Times New Roman" w:hAnsi="宋体" w:eastAsia="黑体" w:cs="宋体"/>
          <w:sz w:val="24"/>
        </w:rPr>
        <w:t>5.2.2 输出格式</w:t>
      </w:r>
      <w:bookmarkEnd w:id="35"/>
    </w:p>
    <w:p w14:paraId="4DA51F5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商品展示：列表页卡片式（含图片、名称、价格、成色、信用分），详情页图文结合（图片 + 文字信息 + 操作按钮）；</w:t>
      </w:r>
    </w:p>
    <w:p w14:paraId="52B11132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订单展示：表格 / 卡片式，含订单编号（如 “O20251012001”）、商品名称、金额、交易方式、状态、创建时间；</w:t>
      </w:r>
    </w:p>
    <w:p w14:paraId="6DED7FE8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评价展示：列表式，含评价人昵称（匿名显示 “匿名用户”）、评分（星星图标，5 星满分）、内容、评价时间；</w:t>
      </w:r>
    </w:p>
    <w:p w14:paraId="4B50D1D4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数据报表：Excel 格式，含 “用户数”“订单量”“好评率” 等字段，按日期 / 分类统计。</w:t>
      </w:r>
    </w:p>
    <w:p w14:paraId="768E973E">
      <w:pPr>
        <w:pStyle w:val="3"/>
        <w:spacing w:before="260" w:after="260" w:line="412" w:lineRule="auto"/>
        <w:ind w:left="576" w:hanging="576"/>
        <w:jc w:val="both"/>
        <w:rPr>
          <w:rFonts w:eastAsia="黑体"/>
          <w:sz w:val="24"/>
        </w:rPr>
      </w:pPr>
      <w:bookmarkStart w:id="36" w:name="_Toc29036"/>
      <w:r>
        <w:rPr>
          <w:rFonts w:eastAsia="黑体"/>
          <w:sz w:val="24"/>
        </w:rPr>
        <w:t>5.3 界面验收标准</w:t>
      </w:r>
      <w:bookmarkEnd w:id="36"/>
    </w:p>
    <w:p w14:paraId="574D0E92">
      <w:pPr>
        <w:pStyle w:val="4"/>
        <w:spacing w:before="260" w:after="260" w:line="412" w:lineRule="auto"/>
        <w:ind w:left="720" w:hanging="720"/>
        <w:jc w:val="both"/>
        <w:rPr>
          <w:rFonts w:ascii="Times New Roman" w:eastAsia="黑体"/>
          <w:sz w:val="24"/>
        </w:rPr>
      </w:pPr>
      <w:bookmarkStart w:id="37" w:name="_Toc27210"/>
      <w:r>
        <w:rPr>
          <w:rFonts w:ascii="Times New Roman" w:eastAsia="黑体"/>
          <w:sz w:val="24"/>
        </w:rPr>
        <w:t>5.3.1 基础规范要求（通用）</w:t>
      </w:r>
      <w:bookmarkEnd w:id="37"/>
    </w:p>
    <w:p w14:paraId="4234EA5B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一致性准则</w:t>
      </w:r>
    </w:p>
    <w:p w14:paraId="030F6D72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视觉风格统一：所有界面的字体（标题微软雅黑 16px、正文宋体 14px）、颜色（主色调 #2E86AB、辅助色 #A23B72、警示色 #E74C3C）、圆角半径（8px）及间距（元素间距 16px、模块间距 24px）符合平台 UI 规范，无随意变更现象。</w:t>
      </w:r>
    </w:p>
    <w:p w14:paraId="01E64D5D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交互逻辑一致：返回按钮统一位于左上角，功能按钮（如 “提交”“取消”）位置保持固定，操作反馈（如点击态、加载动画）样式统一。</w:t>
      </w:r>
    </w:p>
    <w:p w14:paraId="7B329CEF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兼容性要求</w:t>
      </w:r>
    </w:p>
    <w:p w14:paraId="5FBB7DD8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设备适配：支持 PC 端（Chrome、Safari、火狐、IE11 + 浏览器），界面元素无变形、重叠或缺失。</w:t>
      </w:r>
    </w:p>
    <w:p w14:paraId="36D7B7F0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响应式表现：在 1920×1080、1366×768 等主流分辨率下，布局自动调整且功能完整，移动端适配屏幕宽度并支持手势操作（如图片缩放）。</w:t>
      </w:r>
    </w:p>
    <w:p w14:paraId="0CB83E51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易用性指标</w:t>
      </w:r>
    </w:p>
    <w:p w14:paraId="133B71E2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可读性：文字与背景对比度≥4.5:1（符合 WCAG 2.1 标准），重要信息（如价格、按钮文本）无模糊或截断，300 字以内的文本阅读无视觉疲劳感。</w:t>
      </w:r>
    </w:p>
    <w:p w14:paraId="6A8CB760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可操作性：按钮最小点击区域≥44×44px，输入框聚焦状态清晰，操作路径不超过 3 步即可完成核心任务（如 “发布商品”“联系卖家”）。</w:t>
      </w:r>
    </w:p>
    <w:p w14:paraId="3363DAA2">
      <w:pPr>
        <w:pStyle w:val="4"/>
        <w:spacing w:before="260" w:after="260" w:line="412" w:lineRule="auto"/>
        <w:ind w:left="720" w:hanging="720"/>
        <w:jc w:val="both"/>
        <w:rPr>
          <w:rFonts w:ascii="Times New Roman" w:eastAsia="黑体"/>
          <w:sz w:val="24"/>
        </w:rPr>
      </w:pPr>
      <w:bookmarkStart w:id="38" w:name="_Toc7522"/>
      <w:r>
        <w:rPr>
          <w:rFonts w:ascii="Times New Roman" w:eastAsia="黑体"/>
          <w:sz w:val="24"/>
        </w:rPr>
        <w:t>5.3.2 核心界面验收细则</w:t>
      </w:r>
      <w:bookmarkEnd w:id="38"/>
    </w:p>
    <w:p w14:paraId="18C73CE4">
      <w:pPr>
        <w:pStyle w:val="5"/>
        <w:spacing w:before="280" w:after="290" w:line="372" w:lineRule="auto"/>
        <w:ind w:left="864" w:hanging="864"/>
        <w:jc w:val="both"/>
        <w:rPr>
          <w:rFonts w:eastAsia="黑体"/>
          <w:sz w:val="24"/>
        </w:rPr>
      </w:pPr>
      <w:bookmarkStart w:id="39" w:name="_Toc12725"/>
      <w:r>
        <w:rPr>
          <w:rFonts w:eastAsia="黑体"/>
          <w:sz w:val="24"/>
        </w:rPr>
        <w:t>5.3.2.1 登录 / 注册界面</w:t>
      </w:r>
      <w:bookmarkEnd w:id="39"/>
    </w:p>
    <w:p w14:paraId="2E77A79C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布局与元素</w:t>
      </w:r>
      <w:r>
        <w:rPr>
          <w:rFonts w:ascii="Times New Roman" w:eastAsia="宋体"/>
          <w:sz w:val="24"/>
        </w:rPr>
        <w:t>：采用居中布局，-logo、输入框、按钮垂直间距 32px；“账号”“密码” 输入框带 placeholder 提示（如 “请输入学号 / 手机号”），长度限制明确（账号 1-20 位、密码 6-16 位），超出时实时提示错误。</w:t>
      </w:r>
    </w:p>
    <w:p w14:paraId="3F65C8AA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功能验证</w:t>
      </w:r>
      <w:r>
        <w:rPr>
          <w:rFonts w:ascii="Times New Roman" w:eastAsia="宋体"/>
          <w:sz w:val="24"/>
        </w:rPr>
        <w:t>：注册界面 “学号绑定”“实名认证” 模块显示完整，提交后 3 秒内反馈结果（成功跳转首页 / 失败提示具体原因）；“记住密码” 复选框状态切换正常，“忘记密码” 链接跳转准确。</w:t>
      </w:r>
    </w:p>
    <w:p w14:paraId="3ECFF60D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异常场景</w:t>
      </w:r>
      <w:r>
        <w:rPr>
          <w:rFonts w:ascii="Times New Roman" w:eastAsia="宋体"/>
          <w:sz w:val="24"/>
        </w:rPr>
        <w:t>：网络中断时显示加载失败图标及 “重试” 按钮，点击后可重新发起请求，无白屏或崩溃现象。</w:t>
      </w:r>
    </w:p>
    <w:p w14:paraId="4B1F37D3">
      <w:pPr>
        <w:pStyle w:val="5"/>
        <w:spacing w:before="280" w:after="290" w:line="372" w:lineRule="auto"/>
        <w:ind w:left="864" w:hanging="864"/>
        <w:jc w:val="both"/>
        <w:rPr>
          <w:rFonts w:eastAsia="黑体"/>
          <w:sz w:val="24"/>
        </w:rPr>
      </w:pPr>
      <w:bookmarkStart w:id="40" w:name="_Toc6109"/>
      <w:r>
        <w:rPr>
          <w:rFonts w:eastAsia="黑体"/>
          <w:sz w:val="24"/>
        </w:rPr>
        <w:t>5.3.2.2 首页界面</w:t>
      </w:r>
      <w:bookmarkEnd w:id="40"/>
    </w:p>
    <w:p w14:paraId="07AD7119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布局结构</w:t>
      </w:r>
      <w:r>
        <w:rPr>
          <w:rFonts w:ascii="Times New Roman" w:eastAsia="宋体"/>
          <w:sz w:val="24"/>
        </w:rPr>
        <w:t>：顶部导航栏（含搜索框、发布按钮、用户入口）固定显示，不随滚动隐藏；中间商品区采用 2 列（移动端）/4 列（PC 端）卡片式布局，间距误差≤2px。</w:t>
      </w:r>
    </w:p>
    <w:p w14:paraId="23D87E96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内容展示</w:t>
      </w:r>
      <w:r>
        <w:rPr>
          <w:rFonts w:ascii="Times New Roman" w:eastAsia="宋体"/>
          <w:sz w:val="24"/>
        </w:rPr>
        <w:t>：</w:t>
      </w:r>
    </w:p>
    <w:p w14:paraId="437D044D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搜索功能：搜索框支持模糊查询，输入关键词后 1 秒内显示联想建议，结果页高亮匹配内容，无空结果时提示 “暂无商品，换个关键词试试”。</w:t>
      </w:r>
    </w:p>
    <w:p w14:paraId="2E1AE693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商品卡片：包含 1:1 比例主图（清晰度≥72dpi，无拉伸变形）、商品名称（不超过 15 字，超出省略）、绿色价格标签（格式 “¥XX.XX”）、卖家学院及发布时间，信息完整度 100%。</w:t>
      </w:r>
    </w:p>
    <w:p w14:paraId="590C5EC2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交互反馈</w:t>
      </w:r>
      <w:r>
        <w:rPr>
          <w:rFonts w:ascii="Times New Roman" w:eastAsia="宋体"/>
          <w:sz w:val="24"/>
        </w:rPr>
        <w:t>：点击商品卡片无延迟（响应时间＜300ms），滑动加载下一页时显示进度指示器，无重复加载或加载失败情况。</w:t>
      </w:r>
    </w:p>
    <w:p w14:paraId="4A9C0BA6">
      <w:pPr>
        <w:pStyle w:val="5"/>
        <w:spacing w:before="280" w:after="290" w:line="372" w:lineRule="auto"/>
        <w:ind w:left="864" w:hanging="864"/>
        <w:jc w:val="both"/>
        <w:rPr>
          <w:rFonts w:eastAsia="黑体"/>
          <w:sz w:val="24"/>
        </w:rPr>
      </w:pPr>
      <w:bookmarkStart w:id="41" w:name="_Toc14383"/>
      <w:r>
        <w:rPr>
          <w:rFonts w:eastAsia="黑体"/>
          <w:sz w:val="24"/>
        </w:rPr>
        <w:t>5.3.2.3 个人信息界面</w:t>
      </w:r>
      <w:bookmarkEnd w:id="41"/>
    </w:p>
    <w:p w14:paraId="5F77AA9B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信息管理</w:t>
      </w:r>
      <w:r>
        <w:rPr>
          <w:rFonts w:ascii="Times New Roman" w:eastAsia="宋体"/>
          <w:sz w:val="24"/>
        </w:rPr>
        <w:t>：左侧功能栏（在售 / 已售 / 收藏商品、账户管理）选中项背景色为 #E6F7FF，文字加粗；右侧信息表单标签与输入框对齐，必填项标红 “*”，提交后校验错误提示位于输入框下方（如 “手机号格式错误”）。</w:t>
      </w:r>
    </w:p>
    <w:p w14:paraId="0CD8EB35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商品管理</w:t>
      </w:r>
      <w:r>
        <w:rPr>
          <w:rFonts w:ascii="Times New Roman" w:eastAsia="宋体"/>
          <w:sz w:val="24"/>
        </w:rPr>
        <w:t>：在售商品列表支持按 “发布时间”“价格” 排序，操作按钮（编辑 / 下架） hover 时显示提示文本，点击 “下架” 弹出确认框（含 “取消”“确认” 选项），避免误操作。</w:t>
      </w:r>
    </w:p>
    <w:p w14:paraId="78C3FD22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数据同步</w:t>
      </w:r>
      <w:r>
        <w:rPr>
          <w:rFonts w:ascii="Times New Roman" w:eastAsia="宋体"/>
          <w:sz w:val="24"/>
        </w:rPr>
        <w:t>：修改个人信息后，首页及商品详情页的卖家信息实时更新，无数据延迟（延迟≤2 秒）。</w:t>
      </w:r>
    </w:p>
    <w:p w14:paraId="11D2F9FD">
      <w:pPr>
        <w:pStyle w:val="5"/>
        <w:spacing w:before="280" w:after="290" w:line="372" w:lineRule="auto"/>
        <w:ind w:left="864" w:hanging="864"/>
        <w:jc w:val="both"/>
        <w:rPr>
          <w:rFonts w:eastAsia="黑体"/>
          <w:sz w:val="24"/>
        </w:rPr>
      </w:pPr>
      <w:bookmarkStart w:id="42" w:name="_Toc27205"/>
      <w:r>
        <w:rPr>
          <w:rFonts w:eastAsia="黑体"/>
          <w:sz w:val="24"/>
        </w:rPr>
        <w:t>5.3.2.4 消息界面</w:t>
      </w:r>
      <w:bookmarkEnd w:id="42"/>
    </w:p>
    <w:p w14:paraId="65CD2378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联系人列表</w:t>
      </w:r>
      <w:r>
        <w:rPr>
          <w:rFonts w:ascii="Times New Roman" w:eastAsia="宋体"/>
          <w:sz w:val="24"/>
        </w:rPr>
        <w:t>：左侧列表显示联系人头像（圆形，大小 40×40px）、姓名、最新消息（不超过 20 字，超出省略）及时间，在线联系人头像右下角显示绿色圆点，离线则为灰色。</w:t>
      </w:r>
    </w:p>
    <w:p w14:paraId="09D69427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聊天窗口</w:t>
      </w:r>
      <w:r>
        <w:rPr>
          <w:rFonts w:ascii="Times New Roman" w:eastAsia="宋体"/>
          <w:sz w:val="24"/>
        </w:rPr>
        <w:t>：右侧窗口顶部显示联系人名称及在线状态，消息气泡区分发送方（右对齐，背景 #2E86AB）与接收方（左对齐，背景 #F0F2F5），字体大小 14px，行间距 1.5 倍。</w:t>
      </w:r>
    </w:p>
    <w:p w14:paraId="07FE62AE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功能可用性</w:t>
      </w:r>
      <w:r>
        <w:rPr>
          <w:rFonts w:ascii="Times New Roman" w:eastAsia="宋体"/>
          <w:sz w:val="24"/>
        </w:rPr>
        <w:t>：表情 / 图片发送按钮点击后弹出面板，加载时间＜500ms；图片发送后支持预览放大，消息发送失败时显示红色感叹号，点击可重发。</w:t>
      </w:r>
    </w:p>
    <w:p w14:paraId="451C5DC4">
      <w:pPr>
        <w:pStyle w:val="5"/>
        <w:spacing w:before="280" w:after="290" w:line="372" w:lineRule="auto"/>
        <w:ind w:left="864" w:hanging="864"/>
        <w:jc w:val="both"/>
        <w:rPr>
          <w:rFonts w:eastAsia="黑体"/>
          <w:sz w:val="24"/>
        </w:rPr>
      </w:pPr>
      <w:bookmarkStart w:id="43" w:name="_Toc14481"/>
      <w:r>
        <w:rPr>
          <w:rFonts w:eastAsia="黑体"/>
          <w:sz w:val="24"/>
        </w:rPr>
        <w:t>5.3.2.5 商品发布界面</w:t>
      </w:r>
      <w:bookmarkEnd w:id="43"/>
    </w:p>
    <w:p w14:paraId="6C45F6A7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表单验证</w:t>
      </w:r>
      <w:r>
        <w:rPr>
          <w:rFonts w:ascii="Times New Roman" w:eastAsia="宋体"/>
          <w:sz w:val="24"/>
        </w:rPr>
        <w:t>：</w:t>
      </w:r>
    </w:p>
    <w:p w14:paraId="53144553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分类下拉框含 “数码产品”“生活用品” 等 8 类选项，无遗漏；“商品标题” 输入框限制 1-50 字，超出时实时提示 “最多输入 50 字”。</w:t>
      </w:r>
    </w:p>
    <w:p w14:paraId="4BB46747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价格输入框仅允许数字及 “.” 输入，非合规内容无法输入；“上传图片” 区域支持拖拽上传（最多 5 张），预览图可删除，上传失败显示 “重新上传” 按钮。</w:t>
      </w:r>
    </w:p>
    <w:p w14:paraId="62EAFEBC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预览与提交</w:t>
      </w:r>
      <w:r>
        <w:rPr>
          <w:rFonts w:ascii="Times New Roman" w:eastAsia="宋体"/>
          <w:sz w:val="24"/>
        </w:rPr>
        <w:t>：右侧预览区与实际发布效果一致（偏差≤1px），“保存草稿” 后内容留存 7 天，“立即发布” 后跳转至审核页面（显示 “审核中，预计 1 小时内完成” 提示）。</w:t>
      </w:r>
    </w:p>
    <w:p w14:paraId="6C3B5A5F">
      <w:pPr>
        <w:pStyle w:val="5"/>
        <w:spacing w:before="280" w:after="290" w:line="372" w:lineRule="auto"/>
        <w:ind w:left="864" w:hanging="864"/>
        <w:jc w:val="both"/>
        <w:rPr>
          <w:rFonts w:eastAsia="黑体"/>
          <w:sz w:val="24"/>
        </w:rPr>
      </w:pPr>
      <w:bookmarkStart w:id="44" w:name="_Toc1780"/>
      <w:r>
        <w:rPr>
          <w:rFonts w:eastAsia="黑体"/>
          <w:sz w:val="24"/>
        </w:rPr>
        <w:t>5.3.2.6 商品详情界面</w:t>
      </w:r>
      <w:bookmarkEnd w:id="44"/>
    </w:p>
    <w:p w14:paraId="3C06D3D1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信息展示</w:t>
      </w:r>
      <w:r>
        <w:rPr>
          <w:rFonts w:ascii="Times New Roman" w:eastAsia="宋体"/>
          <w:sz w:val="24"/>
        </w:rPr>
        <w:t>：顶部图片区支持左右滑动切换（含图片数量提示，如 “1/5”），点击图片全屏预览；商品信息区按 “名称→价格（划线原价 + 绿色现价）→成色→规格→描述” 顺序排列，无信息错位。</w:t>
      </w:r>
    </w:p>
    <w:p w14:paraId="6CF8C294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功能按钮</w:t>
      </w:r>
      <w:r>
        <w:rPr>
          <w:rFonts w:ascii="Times New Roman" w:eastAsia="宋体"/>
          <w:sz w:val="24"/>
        </w:rPr>
        <w:t>：“立即购买”“联系卖家” 按钮固定于页面底部（PC 端）/ 顶部（移动端），点击后无卡顿；“收藏” 按钮点击时状态切换（空心→实心），并同步更新收藏数量。</w:t>
      </w:r>
    </w:p>
    <w:p w14:paraId="1E4D96D0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标签页切换</w:t>
      </w:r>
      <w:r>
        <w:rPr>
          <w:rFonts w:ascii="Times New Roman" w:eastAsia="宋体"/>
          <w:sz w:val="24"/>
        </w:rPr>
        <w:t>：“商品详情”“规格参数”“卖家信息” 标签切换时无加载空白期，对应内容完整显示（如卖家信息含姓名、学院、评分、交易次数）。</w:t>
      </w:r>
    </w:p>
    <w:p w14:paraId="219F6489">
      <w:pPr>
        <w:pStyle w:val="4"/>
        <w:spacing w:before="260" w:after="260" w:line="412" w:lineRule="auto"/>
        <w:ind w:left="720" w:hanging="720"/>
        <w:jc w:val="both"/>
        <w:rPr>
          <w:rFonts w:ascii="Times New Roman" w:eastAsia="黑体"/>
          <w:sz w:val="24"/>
        </w:rPr>
      </w:pPr>
      <w:bookmarkStart w:id="45" w:name="_Toc31521"/>
      <w:r>
        <w:rPr>
          <w:rFonts w:ascii="Times New Roman" w:eastAsia="黑体"/>
          <w:sz w:val="24"/>
        </w:rPr>
        <w:t>5.3.3 验收方法与通过准则</w:t>
      </w:r>
      <w:bookmarkEnd w:id="45"/>
    </w:p>
    <w:p w14:paraId="7AE08D5E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测试执行要求</w:t>
      </w:r>
    </w:p>
    <w:p w14:paraId="139C58CB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采用 “人工检查 + 自动化测试” 结合方式：人工验证视觉一致性与易用性，自动化工具（如 Selenium）校验兼容性及响应时间。</w:t>
      </w:r>
    </w:p>
    <w:p w14:paraId="70073125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覆盖场景：正常操作、异常输入（如无效手机号）、网络波动、设备切换等 12 类核心场景，测试用例执行率 100%。</w:t>
      </w:r>
    </w:p>
    <w:p w14:paraId="5EF54AA1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b/>
          <w:bCs/>
          <w:sz w:val="24"/>
        </w:rPr>
        <w:t>通过标准</w:t>
      </w:r>
    </w:p>
    <w:p w14:paraId="033CFBCD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功能性：无一级 / 二级严重 Bug（如界面崩溃、功能失效），三级 Bug（如样式偏差）数量≤2 个或占比＜5%。</w:t>
      </w:r>
    </w:p>
    <w:p w14:paraId="55949DDF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合规性：100% 符合需求规格说明书中界面相关条款，与 UI 设计稿偏差率≤1%。</w:t>
      </w:r>
    </w:p>
    <w:p w14:paraId="417948E8">
      <w:pPr>
        <w:pStyle w:val="21"/>
        <w:spacing w:before="0" w:after="0" w:line="336" w:lineRule="auto"/>
        <w:ind w:firstLine="482"/>
        <w:jc w:val="both"/>
        <w:rPr>
          <w:rFonts w:ascii="Times New Roman" w:eastAsia="宋体"/>
          <w:sz w:val="24"/>
        </w:rPr>
      </w:pPr>
      <w:r>
        <w:rPr>
          <w:rFonts w:ascii="Times New Roman" w:eastAsia="宋体"/>
          <w:sz w:val="24"/>
        </w:rPr>
        <w:t>交付物：验收通过后需提交测试报告（含截图对比、Bug 修复记录），由开发、测试、产品三方签字确认。</w:t>
      </w:r>
    </w:p>
    <w:p w14:paraId="64EED567">
      <w:pPr>
        <w:pStyle w:val="3"/>
        <w:spacing w:before="260" w:after="260" w:line="412" w:lineRule="auto"/>
        <w:ind w:left="576" w:hanging="576"/>
        <w:jc w:val="both"/>
        <w:rPr>
          <w:rFonts w:hint="eastAsia" w:hAnsi="宋体" w:eastAsia="黑体" w:cs="宋体"/>
          <w:sz w:val="24"/>
        </w:rPr>
      </w:pPr>
      <w:bookmarkStart w:id="46" w:name="_Toc7948"/>
      <w:r>
        <w:rPr>
          <w:rFonts w:hint="eastAsia" w:hAnsi="宋体" w:eastAsia="黑体" w:cs="宋体"/>
          <w:sz w:val="24"/>
        </w:rPr>
        <w:t>5.4 功能验收标准</w:t>
      </w:r>
      <w:bookmarkEnd w:id="46"/>
    </w:p>
    <w:p w14:paraId="397DCA8D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47" w:name="_Toc5798"/>
      <w:r>
        <w:rPr>
          <w:rFonts w:hint="eastAsia" w:ascii="Times New Roman" w:hAnsi="宋体" w:eastAsia="黑体" w:cs="宋体"/>
          <w:sz w:val="24"/>
        </w:rPr>
        <w:t>5.4.1 用户管理功能验收标准</w:t>
      </w:r>
      <w:bookmarkEnd w:id="47"/>
    </w:p>
    <w:p w14:paraId="29D05FE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注册功能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39FC3B92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验证规则：输入非校内学号 / 工号（如不含 “1023” 前缀）时，实时提示 “仅支持福州大学校内学号 / 工号注册”，通过率 0%；输入符合格式的学号 + 正确校内邮箱，接收验证码并填写后，注册成功率≥99%，账号即时创建；</w:t>
      </w:r>
    </w:p>
    <w:p w14:paraId="1C862649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异常处理：邮箱验证码 10 分钟内有效，超时后点击 “重新发送” 可再次获取，1 小时内最多发送 3 次，超额提示 “今日发送次数已达上限，请明日再试”，功能无失效。</w:t>
      </w:r>
    </w:p>
    <w:p w14:paraId="6177749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登录功能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3EC1B0C8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正常登录：输入正确账号密码，登录响应时间≤2 秒，跳转至首页且保留登录状态（勾选 “记住密码” 时 7 天内无需重复登录）；</w:t>
      </w:r>
    </w:p>
    <w:p w14:paraId="27A7CB44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异常登录：输入错误密码≤3 次时，提示 “密码错误，还有 X 次机会”；连续错误≥3 次时，账号锁定 1 小时，提示 “账号已锁定，请 1 小时后重试”，锁定期间无法登录，解锁后功能恢复正常。</w:t>
      </w:r>
    </w:p>
    <w:p w14:paraId="6B2DA4AD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身份认证功能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51136ACC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认证流程：提交学号 / 工号 + 校内邮箱，管理员 12 小时内完成审核，审核通过后 “认证状态” 更新为 “已认证”，解锁交易功能（如发布商品、下单），审核通过率与校内身份真实性匹配（真实校内用户通过率≥98%）；</w:t>
      </w:r>
    </w:p>
    <w:p w14:paraId="70F4E7F4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认证失败：因信息不匹配（如学号与邮箱归属人不一致）审核失败时，提示 “认证失败，原因：XXX”，支持重新提交，无提交次数限制。</w:t>
      </w:r>
    </w:p>
    <w:p w14:paraId="7E735F4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信息修改功能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2B1BB091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基础信息：修改昵称（限 2-10 字，不含特殊符号）、上传头像（JPG/PNG 格式，≤2MB），提交后即时生效，刷新页面无数据丢失；</w:t>
      </w:r>
    </w:p>
    <w:p w14:paraId="605168F1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敏感信息：修改手机号需验证原手机号短信验证码，修改密码需验证旧密码，验证通过后修改成功率≥99%，修改后原密码 / 手机号无法用于登录，数据安全性 100%。</w:t>
      </w:r>
    </w:p>
    <w:p w14:paraId="2E33BD38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48" w:name="_Toc6069"/>
      <w:r>
        <w:rPr>
          <w:rFonts w:hint="eastAsia" w:ascii="Times New Roman" w:hAnsi="宋体" w:eastAsia="黑体" w:cs="宋体"/>
          <w:sz w:val="24"/>
        </w:rPr>
        <w:t>5.4.2 商品管理功能验收标准</w:t>
      </w:r>
      <w:bookmarkEnd w:id="48"/>
    </w:p>
    <w:p w14:paraId="11EED4C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发布功能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1264A790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信息填写：按步骤完成分类选择、信息填写（价格≥0.1 元、描述≥10 字）、图片上传（1-5 张），预览无误后提交，提交成功率≥98%，待审核列表 10 分钟内显示该商品；</w:t>
      </w:r>
    </w:p>
    <w:p w14:paraId="3A7D02AC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审核结果：管理员 10 分钟内完成审核，合规商品上线率≥99%，违规商品（如含危险品图片、违规关键词）驳回率≥99%，驳回时附带明确理由，支持修改后重新提交。</w:t>
      </w:r>
    </w:p>
    <w:p w14:paraId="68DC65A3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筛选与搜索功能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6A34004B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筛选精度：选择 “教材 - 计算机”+“50-100 元”+“9 成新”，筛选结果仅显示符合所有条件的商品，无无关商品混入，准确率≥99%；</w:t>
      </w:r>
    </w:p>
    <w:p w14:paraId="67FC3488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搜索精度：输入关键词 “数据结构 教材”，搜索结果优先匹配名称含完整关键词的商品，其次匹配描述含关键词的商品，相关度≥95%；输入 “"数据结构"”（加引号），仅显示名称 / 描述含完整 “数据结构” 的商品，精确率≥99%，响应时间≤3 秒。</w:t>
      </w:r>
    </w:p>
    <w:p w14:paraId="517825D7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下架功能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09507A2E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手动下架：在售商品点击 “下架”，确认后状态即时更新为 “已下架”，商品列表不再显示，下架成功率 100%；</w:t>
      </w:r>
    </w:p>
    <w:p w14:paraId="6F6BFEB7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系统下架：违规商品被系统识别后，10 分钟内自动下架，卖家收到 “商品违规已下架，原因：XXX” 通知，下架商品无法通过搜索 / 筛选找到，无漏下架情况。</w:t>
      </w:r>
    </w:p>
    <w:p w14:paraId="1D17A1AD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49" w:name="_Toc26401"/>
      <w:r>
        <w:rPr>
          <w:rFonts w:hint="eastAsia" w:ascii="Times New Roman" w:hAnsi="宋体" w:eastAsia="黑体" w:cs="宋体"/>
          <w:sz w:val="24"/>
        </w:rPr>
        <w:t>5.4.3 交易管理功能验收标准</w:t>
      </w:r>
      <w:bookmarkEnd w:id="49"/>
    </w:p>
    <w:p w14:paraId="2EA2329B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下单功能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1F7C2619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正常下单：选择商品→填写自提时间（未来 12 小时 - 7 天内）/ 收货地址（含校园内具体楼栋），提交订单成功率≥99%，订单即时生成，状态为 “待付款”；</w:t>
      </w:r>
    </w:p>
    <w:p w14:paraId="78CE52FD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异常拦截：商品已售罄时点击 “立即下单”，实时提示 “该商品已售罄，无法下单”，下单失败率 100%，无超售情况。</w:t>
      </w:r>
    </w:p>
    <w:p w14:paraId="1E529FC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付款功能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62C99141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支付流程：点击 “去付款” 跳转微信支付页面，支付成功后资金实时进入平台托管账户，订单状态更新为 “待收货”，支付成功率与微信支付接口稳定性一致（≥99%）；</w:t>
      </w:r>
    </w:p>
    <w:p w14:paraId="69D64845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支付异常：支付超时（15 分钟内未完成支付）或支付失败，订单自动取消，资金未扣除，提示 “订单已取消，可重新下单”，无资金异常扣除。</w:t>
      </w:r>
    </w:p>
    <w:p w14:paraId="5C9F8137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确认收货与取消订单功能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6E2D0860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确认收货：买家点击 “确认收货”，资金即时从平台托管账户转至卖家账户，订单状态更新为 “已完成”，资金到账率 100%，无延迟到账；</w:t>
      </w:r>
    </w:p>
    <w:p w14:paraId="50A72C35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取消订单：待付款订单点击 “取消”，即时取消且无限制，取消成功率 100%；待收货订单提交取消申请后，卖家 24 小时内未响应自动同意取消，或卖家手动同意后，订单取消且资金原路退回买家，退款到账时间≤24 小时（与支付渠道到账规则一致），无退款失败。</w:t>
      </w:r>
    </w:p>
    <w:p w14:paraId="3857C54C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50" w:name="_Toc8833"/>
      <w:r>
        <w:rPr>
          <w:rFonts w:hint="eastAsia" w:ascii="Times New Roman" w:hAnsi="宋体" w:eastAsia="黑体" w:cs="宋体"/>
          <w:sz w:val="24"/>
        </w:rPr>
        <w:t>5.4.4 沟通评价功能验收标准</w:t>
      </w:r>
      <w:bookmarkEnd w:id="50"/>
    </w:p>
    <w:p w14:paraId="1A38B87F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内置聊天功能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0D0AA958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消息发送：发送文字（≤200 字）、表情，消息送达率≥99%，接收方即时收到且显示 “未读” 标识，点击后更新为 “已读”，无消息丢失；</w:t>
      </w:r>
    </w:p>
    <w:p w14:paraId="6D0F5A33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历史记录：聊天记录保存 3 个月，期间删除单条记录仅本人可见删除效果，对方仍可见，清空全部记录后本人端无历史记录，数据存储合规无泄露。</w:t>
      </w:r>
    </w:p>
    <w:p w14:paraId="01045071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评价功能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1D8EA08C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评价提交：订单完成后 7 天内，买卖双方可提交 1-5 分评分 + 文字评价（≤500 字），提交后即时显示在对方信用记录与商品详情页，提交成功率≥99%；</w:t>
      </w:r>
    </w:p>
    <w:p w14:paraId="03B1D5C2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信用关联：好评（4-5 分）触发信用分 + 0.1-0.2 分，差评（1-2 分）触发信用分 - 0.3-0.5 分，评分提交后信用分即时更新，无计算错误，信用分范围始终保持 1-5 分（最低 1 分，最高 5 分）。</w:t>
      </w:r>
    </w:p>
    <w:p w14:paraId="5862299C">
      <w:pPr>
        <w:pStyle w:val="4"/>
        <w:spacing w:before="260" w:after="260" w:line="412" w:lineRule="auto"/>
        <w:ind w:left="720" w:hanging="720"/>
        <w:jc w:val="both"/>
        <w:rPr>
          <w:rFonts w:hint="eastAsia" w:ascii="Times New Roman" w:hAnsi="宋体" w:eastAsia="黑体" w:cs="宋体"/>
          <w:sz w:val="24"/>
        </w:rPr>
      </w:pPr>
      <w:bookmarkStart w:id="51" w:name="_Toc20264"/>
      <w:r>
        <w:rPr>
          <w:rFonts w:hint="eastAsia" w:ascii="Times New Roman" w:hAnsi="宋体" w:eastAsia="黑体" w:cs="宋体"/>
          <w:sz w:val="24"/>
        </w:rPr>
        <w:t>5.4.5 管理员功能验收标准</w:t>
      </w:r>
      <w:bookmarkEnd w:id="51"/>
    </w:p>
    <w:p w14:paraId="48E33BB9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商品审核功能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5076F588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审核效率：待审核商品实时推送至管理员后台，管理员 10 分钟内完成审核，审核完成率≥99%，无积压超过 24 小时的待审核商品；</w:t>
      </w:r>
    </w:p>
    <w:p w14:paraId="7EB64DA0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审核精度：合规商品审核通过后即时上线，违规商品（如烟草、危险品）审核驳回率≥99%，无错审、漏审。</w:t>
      </w:r>
    </w:p>
    <w:p w14:paraId="32CCF08E">
      <w:pPr>
        <w:pStyle w:val="21"/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bCs/>
          <w:sz w:val="24"/>
        </w:rPr>
        <w:t>纠纷处理功能</w:t>
      </w:r>
      <w:r>
        <w:rPr>
          <w:rFonts w:hint="eastAsia" w:ascii="Times New Roman" w:hAnsi="宋体" w:eastAsia="宋体" w:cs="宋体"/>
          <w:sz w:val="24"/>
        </w:rPr>
        <w:t>：</w:t>
      </w:r>
    </w:p>
    <w:p w14:paraId="7B35541E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响应时效：用户提交交易纠纷申请（附带订单号、纠纷描述、凭证图片），管理员 24 小时内响应并联系双方核实，响应率 100%；</w:t>
      </w:r>
    </w:p>
    <w:p w14:paraId="47E90F9D">
      <w:pPr>
        <w:pStyle w:val="21"/>
        <w:numPr>
          <w:ilvl w:val="1"/>
          <w:numId w:val="0"/>
        </w:numPr>
        <w:spacing w:before="0" w:after="0" w:line="336" w:lineRule="auto"/>
        <w:ind w:firstLine="482"/>
        <w:jc w:val="both"/>
        <w:rPr>
          <w:rFonts w:hint="eastAsia" w:ascii="Times New Roman" w:hAnsi="宋体" w:eastAsia="宋体" w:cs="宋体"/>
          <w:sz w:val="24"/>
        </w:rPr>
      </w:pPr>
      <w:r>
        <w:rPr>
          <w:rFonts w:hint="eastAsia" w:ascii="Times New Roman" w:hAnsi="宋体" w:eastAsia="宋体" w:cs="宋体"/>
          <w:sz w:val="24"/>
        </w:rPr>
        <w:t>处理效果：核实后 72 小时内给出处理方案（如退款、调解），方案执行率≥98%，用户对处理结果满意度≥90%，无纠纷长期未处理。</w:t>
      </w:r>
    </w:p>
    <w:p w14:paraId="5308D8AB">
      <w:pPr>
        <w:pStyle w:val="22"/>
        <w:spacing w:before="0" w:line="360" w:lineRule="auto"/>
        <w:rPr>
          <w:rFonts w:hint="eastAsia" w:ascii="宋体" w:hAnsi="宋体" w:eastAsia="宋体" w:cs="宋体"/>
          <w:color w:val="auto"/>
          <w:sz w:val="24"/>
        </w:rPr>
      </w:pPr>
    </w:p>
    <w:p w14:paraId="156D01C6"/>
    <w:p w14:paraId="11E9C0C1"/>
    <w:sectPr>
      <w:pgSz w:w="11906" w:h="16838"/>
      <w:pgMar w:top="1440" w:right="1440" w:bottom="1440" w:left="1440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5B"/>
    <w:rsid w:val="000E502D"/>
    <w:rsid w:val="00391C02"/>
    <w:rsid w:val="0077415B"/>
    <w:rsid w:val="01311D17"/>
    <w:rsid w:val="0B6721C4"/>
    <w:rsid w:val="0C436DA2"/>
    <w:rsid w:val="0F9245C5"/>
    <w:rsid w:val="12955E7E"/>
    <w:rsid w:val="21753090"/>
    <w:rsid w:val="27715C9A"/>
    <w:rsid w:val="41F61BE6"/>
    <w:rsid w:val="42B91A5C"/>
    <w:rsid w:val="56DF4A14"/>
    <w:rsid w:val="679766E8"/>
    <w:rsid w:val="68FC1985"/>
    <w:rsid w:val="6FC935F6"/>
    <w:rsid w:val="723E34E7"/>
    <w:rsid w:val="74736BDD"/>
    <w:rsid w:val="74BF5CE3"/>
    <w:rsid w:val="74C01A29"/>
    <w:rsid w:val="77903967"/>
    <w:rsid w:val="78B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80" w:after="140" w:line="288" w:lineRule="auto"/>
      <w:outlineLvl w:val="0"/>
    </w:pPr>
    <w:rPr>
      <w:rFonts w:ascii="Arial" w:hAnsi="Arial" w:eastAsia="等线" w:cs="Arial"/>
      <w:b/>
      <w:bCs/>
      <w:sz w:val="36"/>
      <w:szCs w:val="36"/>
      <w:lang w:val="en-US" w:eastAsia="zh-CN" w:bidi="ar-SA"/>
    </w:rPr>
  </w:style>
  <w:style w:type="paragraph" w:styleId="3">
    <w:name w:val="heading 2"/>
    <w:next w:val="1"/>
    <w:qFormat/>
    <w:uiPriority w:val="0"/>
    <w:pPr>
      <w:spacing w:before="320" w:after="120" w:line="288" w:lineRule="auto"/>
      <w:outlineLvl w:val="1"/>
    </w:pPr>
    <w:rPr>
      <w:rFonts w:ascii="Arial" w:hAnsi="Arial" w:eastAsia="等线" w:cs="Arial"/>
      <w:b/>
      <w:bCs/>
      <w:sz w:val="32"/>
      <w:szCs w:val="32"/>
      <w:lang w:val="en-US" w:eastAsia="zh-CN" w:bidi="ar-SA"/>
    </w:rPr>
  </w:style>
  <w:style w:type="paragraph" w:styleId="4">
    <w:name w:val="heading 3"/>
    <w:next w:val="1"/>
    <w:qFormat/>
    <w:uiPriority w:val="0"/>
    <w:pPr>
      <w:spacing w:before="300" w:after="120" w:line="288" w:lineRule="auto"/>
      <w:outlineLvl w:val="2"/>
    </w:pPr>
    <w:rPr>
      <w:rFonts w:ascii="Arial" w:hAnsi="Arial" w:eastAsia="等线" w:cs="Arial"/>
      <w:b/>
      <w:bCs/>
      <w:sz w:val="30"/>
      <w:szCs w:val="30"/>
      <w:lang w:val="en-US" w:eastAsia="zh-CN" w:bidi="ar-SA"/>
    </w:rPr>
  </w:style>
  <w:style w:type="paragraph" w:styleId="5">
    <w:name w:val="heading 4"/>
    <w:next w:val="1"/>
    <w:link w:val="27"/>
    <w:qFormat/>
    <w:uiPriority w:val="0"/>
    <w:pPr>
      <w:spacing w:before="260" w:after="120" w:line="288" w:lineRule="auto"/>
      <w:outlineLvl w:val="3"/>
    </w:pPr>
    <w:rPr>
      <w:rFonts w:ascii="Arial" w:hAnsi="Arial" w:eastAsia="等线" w:cs="Arial"/>
      <w:b/>
      <w:bCs/>
      <w:sz w:val="28"/>
      <w:szCs w:val="28"/>
      <w:lang w:val="en-US" w:eastAsia="zh-CN" w:bidi="ar-SA"/>
    </w:rPr>
  </w:style>
  <w:style w:type="paragraph" w:styleId="6">
    <w:name w:val="heading 5"/>
    <w:next w:val="1"/>
    <w:link w:val="26"/>
    <w:qFormat/>
    <w:uiPriority w:val="0"/>
    <w:pPr>
      <w:spacing w:before="240" w:after="120" w:line="288" w:lineRule="auto"/>
      <w:outlineLvl w:val="4"/>
    </w:pPr>
    <w:rPr>
      <w:rFonts w:ascii="Arial" w:hAnsi="Arial" w:eastAsia="等线" w:cs="Arial"/>
      <w:b/>
      <w:bCs/>
      <w:sz w:val="24"/>
      <w:szCs w:val="24"/>
      <w:lang w:val="en-US" w:eastAsia="zh-CN" w:bidi="ar-SA"/>
    </w:rPr>
  </w:style>
  <w:style w:type="paragraph" w:styleId="7">
    <w:name w:val="heading 6"/>
    <w:next w:val="1"/>
    <w:qFormat/>
    <w:uiPriority w:val="0"/>
    <w:pPr>
      <w:spacing w:before="240" w:after="120" w:line="288" w:lineRule="auto"/>
      <w:outlineLvl w:val="5"/>
    </w:pPr>
    <w:rPr>
      <w:rFonts w:ascii="Arial" w:hAnsi="Arial" w:eastAsia="等线" w:cs="Arial"/>
      <w:b/>
      <w:bCs/>
      <w:sz w:val="24"/>
      <w:szCs w:val="24"/>
      <w:lang w:val="en-US" w:eastAsia="zh-CN" w:bidi="ar-SA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semiHidden/>
    <w:qFormat/>
    <w:uiPriority w:val="0"/>
    <w:rPr>
      <w:rFonts w:ascii="Microsoft JhengHei" w:hAnsi="Microsoft JhengHei" w:eastAsia="Microsoft JhengHei" w:cs="Microsoft JhengHei"/>
      <w:sz w:val="31"/>
      <w:szCs w:val="31"/>
      <w:lang w:eastAsia="en-US"/>
    </w:rPr>
  </w:style>
  <w:style w:type="paragraph" w:styleId="9">
    <w:name w:val="toc 3"/>
    <w:basedOn w:val="1"/>
    <w:next w:val="1"/>
    <w:uiPriority w:val="0"/>
    <w:pPr>
      <w:ind w:left="840" w:leftChars="400"/>
    </w:pPr>
  </w:style>
  <w:style w:type="paragraph" w:styleId="10">
    <w:name w:val="toc 1"/>
    <w:basedOn w:val="1"/>
    <w:next w:val="1"/>
    <w:uiPriority w:val="0"/>
  </w:style>
  <w:style w:type="paragraph" w:styleId="11">
    <w:name w:val="toc 4"/>
    <w:basedOn w:val="1"/>
    <w:next w:val="1"/>
    <w:qFormat/>
    <w:uiPriority w:val="0"/>
    <w:pPr>
      <w:ind w:left="1260" w:leftChars="600"/>
    </w:pPr>
  </w:style>
  <w:style w:type="paragraph" w:styleId="12">
    <w:name w:val="footnote text"/>
    <w:link w:val="20"/>
    <w:semiHidden/>
    <w:unhideWhenUsed/>
    <w:qFormat/>
    <w:uiPriority w:val="99"/>
    <w:rPr>
      <w:rFonts w:asciiTheme="minorHAnsi" w:hAnsiTheme="minorHAnsi" w:eastAsiaTheme="minorEastAsia" w:cstheme="minorBidi"/>
      <w:lang w:val="en-US" w:eastAsia="zh-CN" w:bidi="ar-SA"/>
    </w:rPr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Title"/>
    <w:qFormat/>
    <w:uiPriority w:val="0"/>
    <w:pPr>
      <w:spacing w:before="480" w:after="480" w:line="288" w:lineRule="auto"/>
    </w:pPr>
    <w:rPr>
      <w:rFonts w:ascii="Arial" w:hAnsi="Arial" w:eastAsia="等线" w:cs="Arial"/>
      <w:b/>
      <w:bCs/>
      <w:sz w:val="52"/>
      <w:szCs w:val="52"/>
      <w:lang w:val="en-US" w:eastAsia="zh-CN" w:bidi="ar-SA"/>
    </w:rPr>
  </w:style>
  <w:style w:type="character" w:styleId="17">
    <w:name w:val="Hyperlink"/>
    <w:unhideWhenUsed/>
    <w:qFormat/>
    <w:uiPriority w:val="99"/>
    <w:rPr>
      <w:color w:val="0563C1"/>
      <w:u w:val="single"/>
    </w:rPr>
  </w:style>
  <w:style w:type="character" w:styleId="18">
    <w:name w:val="footnote reference"/>
    <w:semiHidden/>
    <w:unhideWhenUsed/>
    <w:qFormat/>
    <w:uiPriority w:val="99"/>
    <w:rPr>
      <w:vertAlign w:val="superscript"/>
    </w:rPr>
  </w:style>
  <w:style w:type="paragraph" w:styleId="19">
    <w:name w:val="List Paragraph"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customStyle="1" w:styleId="20">
    <w:name w:val="脚注文本 字符"/>
    <w:link w:val="12"/>
    <w:semiHidden/>
    <w:unhideWhenUsed/>
    <w:qFormat/>
    <w:uiPriority w:val="99"/>
    <w:rPr>
      <w:sz w:val="20"/>
      <w:szCs w:val="20"/>
    </w:rPr>
  </w:style>
  <w:style w:type="paragraph" w:customStyle="1" w:styleId="21">
    <w:name w:val="_Style 13"/>
    <w:link w:val="29"/>
    <w:qFormat/>
    <w:uiPriority w:val="0"/>
    <w:pPr>
      <w:spacing w:before="120" w:after="120" w:line="288" w:lineRule="auto"/>
    </w:pPr>
    <w:rPr>
      <w:rFonts w:ascii="Arial" w:hAnsi="Arial" w:eastAsia="等线" w:cs="Arial"/>
      <w:sz w:val="22"/>
      <w:szCs w:val="22"/>
      <w:lang w:val="en-US" w:eastAsia="zh-CN" w:bidi="ar-SA"/>
    </w:rPr>
  </w:style>
  <w:style w:type="paragraph" w:customStyle="1" w:styleId="22">
    <w:name w:val="_Style 14"/>
    <w:link w:val="28"/>
    <w:qFormat/>
    <w:uiPriority w:val="0"/>
    <w:pPr>
      <w:spacing w:before="120" w:after="120" w:line="288" w:lineRule="auto"/>
    </w:pPr>
    <w:rPr>
      <w:rFonts w:ascii="Arial" w:hAnsi="Arial" w:eastAsia="等线" w:cs="Arial"/>
      <w:color w:val="8F959E"/>
      <w:sz w:val="22"/>
      <w:szCs w:val="22"/>
      <w:lang w:val="en-US" w:eastAsia="zh-CN" w:bidi="ar-SA"/>
    </w:rPr>
  </w:style>
  <w:style w:type="paragraph" w:customStyle="1" w:styleId="2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6">
    <w:name w:val="标题 5 字符"/>
    <w:link w:val="6"/>
    <w:qFormat/>
    <w:uiPriority w:val="0"/>
    <w:rPr>
      <w:rFonts w:ascii="Arial" w:hAnsi="Arial" w:eastAsia="等线" w:cs="Arial"/>
      <w:b/>
      <w:bCs/>
      <w:sz w:val="24"/>
      <w:szCs w:val="24"/>
    </w:rPr>
  </w:style>
  <w:style w:type="character" w:customStyle="1" w:styleId="27">
    <w:name w:val="标题 4 字符"/>
    <w:link w:val="5"/>
    <w:qFormat/>
    <w:uiPriority w:val="0"/>
    <w:rPr>
      <w:rFonts w:ascii="Arial" w:hAnsi="Arial" w:eastAsia="等线" w:cs="Arial"/>
      <w:b/>
      <w:bCs/>
      <w:sz w:val="28"/>
      <w:szCs w:val="28"/>
    </w:rPr>
  </w:style>
  <w:style w:type="character" w:customStyle="1" w:styleId="28">
    <w:name w:val="_Style 14 Char"/>
    <w:link w:val="22"/>
    <w:qFormat/>
    <w:uiPriority w:val="0"/>
    <w:rPr>
      <w:rFonts w:ascii="Arial" w:hAnsi="Arial" w:eastAsia="等线" w:cs="Arial"/>
      <w:color w:val="8F959E"/>
      <w:sz w:val="22"/>
      <w:szCs w:val="22"/>
    </w:rPr>
  </w:style>
  <w:style w:type="character" w:customStyle="1" w:styleId="29">
    <w:name w:val="_Style 13 Char"/>
    <w:link w:val="21"/>
    <w:uiPriority w:val="0"/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9230</Words>
  <Characters>10816</Characters>
  <Lines>104</Lines>
  <Paragraphs>29</Paragraphs>
  <TotalTime>17</TotalTime>
  <ScaleCrop>false</ScaleCrop>
  <LinksUpToDate>false</LinksUpToDate>
  <CharactersWithSpaces>11631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2025-10-12T14:17:00Z</dcterms:created>
  <dc:creator>Un-named</dc:creator>
  <cp:lastModifiedBy>WPS_1643069149</cp:lastModifiedBy>
  <dcterms:modified xsi:type="dcterms:W3CDTF">2025-10-13T13:18:20Z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eyJoZGlkIjoiZjFmZWIzNDg2MmIzZjExOTIzMmViNTBmYTMwYTk0ZWYiLCJ1c2VySWQiOiIxMzIzOTg1Mzc0In0=</vt:lpwstr>
  </property>
  <property fmtid="{D5CDD505-2E9C-101B-9397-08002B2CF9AE}" pid="3" name="KSOProductBuildVer">
    <vt:lpwstr>2052-12.1.0.22529</vt:lpwstr>
  </property>
  <property fmtid="{D5CDD505-2E9C-101B-9397-08002B2CF9AE}" pid="4" name="ICV">
    <vt:lpwstr>6D0FEEC9FCF44FA8A15D92A8561A70D0_13</vt:lpwstr>
  </property>
</Properties>
</file>